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Peer Review Board for Cinematic Arts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vision, and operational management of a Film Director currently operating within the vibrant cultural landscape of Medellín, Colombia. The purpose of this document is to provide a comprehensive assessment based on industry standards, local regulatory compliance, and creative output. The evaluation focuses on the director's ability to navigate the unique socio-cultural environment of the Antioquia region while maintaining high cinematic quality. The findings indicate a strong alignment with contemporary filmmaking practices, though specific areas regarding logistical planning and cultural sensitivity require attention.</w:t>
      </w:r>
    </w:p>
    <w:bookmarkEnd w:id="21"/>
    <w:bookmarkStart w:id="22" w:name="X0d2c4666be3553364a185d5b88ea916bc1db4cf"/>
    <w:p>
      <w:pPr>
        <w:pStyle w:val="Heading2"/>
      </w:pPr>
      <w:r>
        <w:t xml:space="preserve">2. Contextual Background: The Medellín Film Industry</w:t>
      </w:r>
    </w:p>
    <w:p>
      <w:pPr>
        <w:pStyle w:val="FirstParagraph"/>
      </w:pPr>
      <w:r>
        <w:t xml:space="preserve">To accurately assess a Film Director in this region, one must understand the specific context of Medellín. Known globally for its transformation and innovation, Medellín has emerged as a significant hub for Latin American cinema. The city offers diverse topography, from the urban density of El Poblado to the rural landscapes of the surrounding Aburrá Valley, providing a rich visual palette. Furthermore, the local government and entities such as the Fondo Nacional del Cine (FONCINE) actively support production. Therefore, a competent director in Medellín must not only possess artistic flair but also demonstrate an understanding of local incentives, community engagement, and the logistical challenges of shooting in a city with complex geography and weather patterns.</w:t>
      </w:r>
    </w:p>
    <w:bookmarkEnd w:id="22"/>
    <w:bookmarkStart w:id="23" w:name="artistic-vision-and-narrative-competency"/>
    <w:p>
      <w:pPr>
        <w:pStyle w:val="Heading2"/>
      </w:pPr>
      <w:r>
        <w:t xml:space="preserve">3. Artistic Vision and Narrative Competency</w:t>
      </w:r>
    </w:p>
    <w:p>
      <w:pPr>
        <w:pStyle w:val="FirstParagraph"/>
      </w:pPr>
      <w:r>
        <w:t xml:space="preserve">The primary role of a Film Director is to translate a script into a compelling visual narrative. In this review, the subject demonstrated a sophisticated understanding of visual storytelling. The director’s previous works exhibited a strong grasp of lighting and composition, effectively utilizing the natural light conditions prevalent in Medellín’s high-altitude environment. The narrative structures employed were coherent and emotionally resonant, reflecting a deep engagement with themes relevant to Colombian society, such as identity, resilience, and urban life.</w:t>
      </w:r>
    </w:p>
    <w:p>
      <w:pPr>
        <w:pStyle w:val="BodyText"/>
      </w:pPr>
      <w:r>
        <w:t xml:space="preserve">However, the review board noted that while the artistic vision is strong, there is a tendency to prioritize aesthetic experimentation over narrative clarity in certain sequences. For a Film Director aiming for broader distribution, balancing avant-garde techniques with accessible storytelling is crucial. The director’s ability to work with local actors was praised, particularly in eliciting authentic performances that capture the distinct dialect and mannerisms of the Paisa culture.</w:t>
      </w:r>
    </w:p>
    <w:bookmarkEnd w:id="23"/>
    <w:bookmarkStart w:id="24" w:name="operational-management-and-leadership"/>
    <w:p>
      <w:pPr>
        <w:pStyle w:val="Heading2"/>
      </w:pPr>
      <w:r>
        <w:t xml:space="preserve">4. Operational Management and Leadership</w:t>
      </w:r>
    </w:p>
    <w:p>
      <w:pPr>
        <w:pStyle w:val="FirstParagraph"/>
      </w:pPr>
      <w:r>
        <w:t xml:space="preserve">A critical component of this Peer Review Report is the assessment of the director’s leadership on set. Filmmaking in Medellín involves coordinating with diverse crews, often working under tight schedules and budget constraints typical of regional productions. The subject displayed effective communication skills, maintaining a collaborative atmosphere that fostered creativity among department heads.</w:t>
      </w:r>
    </w:p>
    <w:p>
      <w:pPr>
        <w:pStyle w:val="BodyText"/>
      </w:pPr>
      <w:r>
        <w:t xml:space="preserve">Nevertheless, concerns were raised regarding time management during principal photography. Several instances of schedule overruns were attributed to indecisiveness in shot selection. In the fast-paced environment of Medellín’s production sector, where location permits and crew availability can be limited, efficiency is paramount. The director is advised to implement stricter shot-listing protocols and pre-visualization techniques to mitigate these delays. Additionally, the ability to manage conflicts between international crew members and local talent was observed to be adequate but could be improved through more structured mediation strategies.</w:t>
      </w:r>
    </w:p>
    <w:bookmarkEnd w:id="24"/>
    <w:bookmarkStart w:id="25" w:name="Xce7df73030eb969676c205b7bb16c72ba9f3958"/>
    <w:p>
      <w:pPr>
        <w:pStyle w:val="Heading2"/>
      </w:pPr>
      <w:r>
        <w:t xml:space="preserve">5. Cultural Sensitivity and Community Engagement</w:t>
      </w:r>
    </w:p>
    <w:p>
      <w:pPr>
        <w:pStyle w:val="FirstParagraph"/>
      </w:pPr>
      <w:r>
        <w:t xml:space="preserve">Given the historical and social complexity of Colombia, a Film Director operating in Medellín must exercise high levels of cultural sensitivity. This review evaluated how the subject interacts with local communities, particularly when filming in historically marginalized neighborhoods. The director showed a commendable effort to engage with community leaders and respect local customs. This approach not only ensures smoother operations but also enhances the authenticity of the film.</w:t>
      </w:r>
    </w:p>
    <w:p>
      <w:pPr>
        <w:pStyle w:val="BodyText"/>
      </w:pPr>
      <w:r>
        <w:t xml:space="preserve">However, the report highlights the need for greater inclusivity in casting and crew hiring. While the director has utilized local talent, there is an opportunity to further diversify the production team to better reflect the multicultural fabric of Medellín. Adhering to ethical guidelines regarding the portrayal of sensitive social issues is essential to avoid misrepresentation and to contribute positively to the city’s image.</w:t>
      </w:r>
    </w:p>
    <w:bookmarkEnd w:id="25"/>
    <w:bookmarkStart w:id="26" w:name="technical-proficiency-and-innovation"/>
    <w:p>
      <w:pPr>
        <w:pStyle w:val="Heading2"/>
      </w:pPr>
      <w:r>
        <w:t xml:space="preserve">6. Technical Proficiency and Innovation</w:t>
      </w:r>
    </w:p>
    <w:p>
      <w:pPr>
        <w:pStyle w:val="FirstParagraph"/>
      </w:pPr>
      <w:r>
        <w:t xml:space="preserve">The technical execution of the director’s projects was assessed against current industry standards. The use of modern camera equipment and post-production workflows was appropriate and effective. The director demonstrated familiarity with digital tools that enhance visual effects and sound design, which is increasingly important in the competitive landscape of Colombian cinema.</w:t>
      </w:r>
    </w:p>
    <w:p>
      <w:pPr>
        <w:pStyle w:val="BodyText"/>
      </w:pPr>
      <w:r>
        <w:t xml:space="preserve">One area of strength is the director’s adaptability to technical challenges, such as shooting in unpredictable weather conditions common in Medellín. The ability to improvise without compromising the quality of the footage is a valuable skill. However, the review suggests investing more in pre-production technical planning to reduce on-set troubleshooting time.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Enhance Time Management:</w:t>
      </w:r>
      <w:r>
        <w:t xml:space="preserve"> </w:t>
      </w:r>
      <w:r>
        <w:t xml:space="preserve">Adopt rigorous scheduling practices to prevent overruns and ensure compliance with production deadlines.</w:t>
      </w:r>
    </w:p>
    <w:p>
      <w:pPr>
        <w:numPr>
          <w:ilvl w:val="0"/>
          <w:numId w:val="1001"/>
        </w:numPr>
        <w:pStyle w:val="Compact"/>
      </w:pPr>
      <w:r>
        <w:rPr>
          <w:bCs/>
          <w:b/>
        </w:rPr>
        <w:t xml:space="preserve">Strengthen Narrative Focus:</w:t>
      </w:r>
      <w:r>
        <w:t xml:space="preserve"> </w:t>
      </w:r>
      <w:r>
        <w:t xml:space="preserve">Balance artistic experimentation with clear storytelling to appeal to wider audiences.</w:t>
      </w:r>
    </w:p>
    <w:p>
      <w:pPr>
        <w:numPr>
          <w:ilvl w:val="0"/>
          <w:numId w:val="1001"/>
        </w:numPr>
        <w:pStyle w:val="Compact"/>
      </w:pPr>
      <w:r>
        <w:rPr>
          <w:bCs/>
          <w:b/>
        </w:rPr>
        <w:t xml:space="preserve">Promote Inclusivity:</w:t>
      </w:r>
      <w:r>
        <w:t xml:space="preserve"> </w:t>
      </w:r>
      <w:r>
        <w:t xml:space="preserve">Actively seek to diversify the production team and ensure authentic representation of Medellín’s communities.</w:t>
      </w:r>
    </w:p>
    <w:p>
      <w:pPr>
        <w:numPr>
          <w:ilvl w:val="0"/>
          <w:numId w:val="1001"/>
        </w:numPr>
        <w:pStyle w:val="Compact"/>
      </w:pPr>
      <w:r>
        <w:rPr>
          <w:bCs/>
          <w:b/>
        </w:rPr>
        <w:t xml:space="preserve">Improve Pre-Production Planning:</w:t>
      </w:r>
      <w:r>
        <w:t xml:space="preserve"> </w:t>
      </w:r>
      <w:r>
        <w:t xml:space="preserve">Utilize advanced pre-visualization tools to streamline technical execution and reduce on-set uncertainties.</w:t>
      </w:r>
    </w:p>
    <w:bookmarkEnd w:id="27"/>
    <w:bookmarkStart w:id="28" w:name="conclusion"/>
    <w:p>
      <w:pPr>
        <w:pStyle w:val="Heading2"/>
      </w:pPr>
      <w:r>
        <w:t xml:space="preserve">8. Conclusion</w:t>
      </w:r>
    </w:p>
    <w:p>
      <w:pPr>
        <w:pStyle w:val="FirstParagraph"/>
      </w:pPr>
      <w:r>
        <w:t xml:space="preserve">In conclusion, this Peer Review Report affirms that the Film Director under evaluation possesses the artistic talent and professional dedication required to succeed in the dynamic film industry of Medellín, Colombia. While there are areas for improvement, particularly in operational efficiency and cultural inclusivity, the overall assessment is positive. By addressing the recommendations outlined in this document, the director can further elevate their work and contribute significantly to the growth and recognition of Colombian cinema on the global stage.</w:t>
      </w:r>
    </w:p>
    <w:bookmarkEnd w:id="28"/>
    <w:p>
      <w:pPr>
        <w:pStyle w:val="BodyText"/>
      </w:pPr>
      <w:r>
        <w:rPr>
          <w:bCs/>
          <w:b/>
        </w:rPr>
        <w:t xml:space="preserve">Reviewed and Approved By:</w:t>
      </w:r>
    </w:p>
    <w:p>
      <w:pPr>
        <w:pStyle w:val="BodyText"/>
      </w:pPr>
      <w:r>
        <w:t xml:space="preserve">__________________________</w:t>
      </w:r>
    </w:p>
    <w:p>
      <w:pPr>
        <w:pStyle w:val="BodyText"/>
      </w:pPr>
      <w:r>
        <w:t xml:space="preserve">Lead Reviewer, Peer Review Board for Cinematic Arts</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Medellín, Colombia</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