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Tel</w:t>
      </w:r>
      <w:r>
        <w:t xml:space="preserve"> </w:t>
      </w:r>
      <w:r>
        <w:t xml:space="preserve">Aviv,</w:t>
      </w:r>
      <w:r>
        <w:t xml:space="preserve"> </w:t>
      </w:r>
      <w:r>
        <w:t xml:space="preserve">Israel</w:t>
      </w:r>
    </w:p>
    <w:bookmarkStart w:id="20" w:name="peer-review-report"/>
    <w:p>
      <w:pPr>
        <w:pStyle w:val="Heading1"/>
      </w:pPr>
      <w:r>
        <w:t xml:space="preserve">Peer Review Report</w:t>
      </w:r>
    </w:p>
    <w:p>
      <w:pPr>
        <w:pStyle w:val="FirstParagraph"/>
      </w:pPr>
      <w:r>
        <w:t xml:space="preserve">Professional Assessment of Creative Leadership and Technical Execution</w:t>
      </w:r>
    </w:p>
    <w:p>
      <w:pPr>
        <w:pStyle w:val="BodyText"/>
      </w:pPr>
      <w:r>
        <w:t xml:space="preserve">Subject Role:</w:t>
      </w:r>
      <w:r>
        <w:t xml:space="preserve"> </w:t>
      </w:r>
      <w:r>
        <w:t xml:space="preserve">Film Director</w:t>
      </w:r>
    </w:p>
    <w:p>
      <w:pPr>
        <w:pStyle w:val="BodyText"/>
      </w:pPr>
      <w:r>
        <w:t xml:space="preserve">Project Location:</w:t>
      </w:r>
      <w:r>
        <w:t xml:space="preserve"> </w:t>
      </w:r>
      <w:r>
        <w:t xml:space="preserve">Israel Tel Aviv</w:t>
      </w:r>
    </w:p>
    <w:p>
      <w:pPr>
        <w:pStyle w:val="BodyText"/>
      </w:pPr>
      <w:r>
        <w:t xml:space="preserve">Production Type:</w:t>
      </w:r>
      <w:r>
        <w:t xml:space="preserve"> </w:t>
      </w:r>
      <w:r>
        <w:t xml:space="preserve">Feature Film / High-End Commercial</w:t>
      </w:r>
    </w:p>
    <w:p>
      <w:pPr>
        <w:pStyle w:val="BodyText"/>
      </w:pPr>
      <w:r>
        <w:t xml:space="preserve">Report Date:</w:t>
      </w:r>
      <w:r>
        <w:t xml:space="preserve"> </w:t>
      </w:r>
      <w:r>
        <w:t xml:space="preserve">October 24, 2023</w:t>
      </w:r>
    </w:p>
    <w:p>
      <w:pPr>
        <w:pStyle w:val="BodyText"/>
      </w:pPr>
      <w:r>
        <w:t xml:space="preserve">Review ID:</w:t>
      </w:r>
      <w:r>
        <w:t xml:space="preserve"> </w:t>
      </w:r>
      <w:r>
        <w:t xml:space="preserve">TR-2023-DA-089</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professional capabilities, artistic vision, and operational management of the subject</w:t>
      </w:r>
      <w:r>
        <w:t xml:space="preserve"> </w:t>
      </w:r>
      <w:r>
        <w:rPr>
          <w:bCs/>
          <w:b/>
        </w:rPr>
        <w:t xml:space="preserve">Film Director</w:t>
      </w:r>
      <w:r>
        <w:t xml:space="preserve">. The assessment is grounded in the specific context of productions executed within</w:t>
      </w:r>
      <w:r>
        <w:t xml:space="preserve"> </w:t>
      </w:r>
      <w:r>
        <w:rPr>
          <w:bCs/>
          <w:b/>
        </w:rPr>
        <w:t xml:space="preserve">Israel Tel Aviv</w:t>
      </w:r>
      <w:r>
        <w:t xml:space="preserve">, a dynamic hub for media and entertainment known for its unique blend of modern infrastructure, diverse cultural narratives, and complex logistical environments.</w:t>
      </w:r>
    </w:p>
    <w:p>
      <w:pPr>
        <w:pStyle w:val="BodyText"/>
      </w:pPr>
      <w:r>
        <w:t xml:space="preserve">The review panel, consisting of senior producers, cinematographers, and script supervisors from the local industry, has analyzed the director's performance across three major projects shot in the Tel Aviv metropolitan area. The objective is to determine the director's efficacy in translating creative concepts into visual reality while adhering to the rigorous standards expected in the Israeli film market. The overall consensus is that the director demonstrates a high level of proficiency, particularly in navigating the distinct aesthetic and cultural landscape of Tel Aviv.</w:t>
      </w:r>
    </w:p>
    <w:bookmarkEnd w:id="21"/>
    <w:bookmarkStart w:id="22" w:name="creative-vision-and-narrative-control"/>
    <w:p>
      <w:pPr>
        <w:pStyle w:val="Heading2"/>
      </w:pPr>
      <w:r>
        <w:t xml:space="preserve">2. Creative Vision and Narrative Control</w:t>
      </w:r>
    </w:p>
    <w:p>
      <w:pPr>
        <w:pStyle w:val="FirstParagraph"/>
      </w:pPr>
      <w:r>
        <w:t xml:space="preserve">A primary responsibility of a</w:t>
      </w:r>
      <w:r>
        <w:t xml:space="preserve"> </w:t>
      </w:r>
      <w:r>
        <w:rPr>
          <w:bCs/>
          <w:b/>
        </w:rPr>
        <w:t xml:space="preserve">Film Director</w:t>
      </w:r>
      <w:r>
        <w:t xml:space="preserve"> </w:t>
      </w:r>
      <w:r>
        <w:t xml:space="preserve">is the stewardship of the narrative. In the context of</w:t>
      </w:r>
      <w:r>
        <w:t xml:space="preserve"> </w:t>
      </w:r>
      <w:r>
        <w:rPr>
          <w:bCs/>
          <w:b/>
        </w:rPr>
        <w:t xml:space="preserve">Israel Tel Aviv</w:t>
      </w:r>
      <w:r>
        <w:t xml:space="preserve">, this often involves balancing local authenticity with international appeal. The subject has shown exceptional skill in this regard. During the review of the "Mediterranean Echoes" project, the director effectively utilized the city's architectural contrast—juxtaposing Bauhaus "White City" heritage with modern high-rises—to reflect the protagonist's internal conflict.</w:t>
      </w:r>
    </w:p>
    <w:p>
      <w:pPr>
        <w:pStyle w:val="BodyText"/>
      </w:pPr>
      <w:r>
        <w:t xml:space="preserve">The director's ability to guide actors through emotionally charged scenes was noted as a significant strength. The review panel observed that the director fosters a collaborative environment on set, allowing actors to explore their characters while maintaining strict adherence to the script's pacing. This is crucial in Tel Aviv productions, where shooting schedules are often compressed due to high location costs and permit restrictions. The director's clear communication ensured that the narrative remained coherent despite these external pressures.</w:t>
      </w:r>
    </w:p>
    <w:bookmarkEnd w:id="22"/>
    <w:bookmarkStart w:id="23" w:name="Xb952161ae97aae19a675261c7699ccb0c275dad"/>
    <w:p>
      <w:pPr>
        <w:pStyle w:val="Heading2"/>
      </w:pPr>
      <w:r>
        <w:t xml:space="preserve">3. Technical Proficiency and Visual Language</w:t>
      </w:r>
    </w:p>
    <w:p>
      <w:pPr>
        <w:pStyle w:val="FirstParagraph"/>
      </w:pPr>
      <w:r>
        <w:t xml:space="preserve">The technical execution of the director's vision is a critical component of this</w:t>
      </w:r>
      <w:r>
        <w:t xml:space="preserve"> </w:t>
      </w:r>
      <w:r>
        <w:rPr>
          <w:bCs/>
          <w:b/>
        </w:rPr>
        <w:t xml:space="preserve">Peer Review Report</w:t>
      </w:r>
      <w:r>
        <w:t xml:space="preserve">. The subject demonstrates a sophisticated understanding of cinematography, lighting, and composition. In scenes filmed along the Tel Aviv coastline and in the bustling Dizengoff Center, the director worked closely with the Director of Photography (DP) to capture the specific quality of light characteristic of the region.</w:t>
      </w:r>
    </w:p>
    <w:p>
      <w:pPr>
        <w:pStyle w:val="BodyText"/>
      </w:pPr>
      <w:r>
        <w:t xml:space="preserve">Key technical observations include:</w:t>
      </w:r>
    </w:p>
    <w:p>
      <w:pPr>
        <w:numPr>
          <w:ilvl w:val="0"/>
          <w:numId w:val="1001"/>
        </w:numPr>
        <w:pStyle w:val="Compact"/>
      </w:pPr>
      <w:r>
        <w:rPr>
          <w:bCs/>
          <w:b/>
        </w:rPr>
        <w:t xml:space="preserve">Location Utilization:</w:t>
      </w:r>
      <w:r>
        <w:t xml:space="preserve"> </w:t>
      </w:r>
      <w:r>
        <w:t xml:space="preserve">The director maximized the visual potential of</w:t>
      </w:r>
      <w:r>
        <w:t xml:space="preserve"> </w:t>
      </w:r>
      <w:r>
        <w:rPr>
          <w:bCs/>
          <w:b/>
        </w:rPr>
        <w:t xml:space="preserve">Israel Tel Aviv</w:t>
      </w:r>
      <w:r>
        <w:t xml:space="preserve"> </w:t>
      </w:r>
      <w:r>
        <w:t xml:space="preserve">locations, turning potential distractions (such as traffic noise or crowded sidewalks) into atmospheric assets through clever sound design and framing.</w:t>
      </w:r>
    </w:p>
    <w:p>
      <w:pPr>
        <w:numPr>
          <w:ilvl w:val="0"/>
          <w:numId w:val="1001"/>
        </w:numPr>
        <w:pStyle w:val="Compact"/>
      </w:pPr>
      <w:r>
        <w:rPr>
          <w:bCs/>
          <w:b/>
        </w:rPr>
        <w:t xml:space="preserve">Color Grading Direction:</w:t>
      </w:r>
      <w:r>
        <w:t xml:space="preserve"> </w:t>
      </w:r>
      <w:r>
        <w:t xml:space="preserve">The director provided precise notes during the post-production phase, ensuring the color palette reflected the vibrant yet gritty reality of the city, avoiding clichéd "sun-drenched" tropes in favor of a more nuanced, realistic aesthetic.</w:t>
      </w:r>
    </w:p>
    <w:p>
      <w:pPr>
        <w:numPr>
          <w:ilvl w:val="0"/>
          <w:numId w:val="1001"/>
        </w:numPr>
        <w:pStyle w:val="Compact"/>
      </w:pPr>
      <w:r>
        <w:rPr>
          <w:bCs/>
          <w:b/>
        </w:rPr>
        <w:t xml:space="preserve">Camera Movement:</w:t>
      </w:r>
      <w:r>
        <w:t xml:space="preserve"> </w:t>
      </w:r>
      <w:r>
        <w:t xml:space="preserve">The use of handheld camera work in urban settings was praised for adding a sense of immediacy and tension, aligning well with the thriller genre of the reviewed project.</w:t>
      </w:r>
    </w:p>
    <w:bookmarkEnd w:id="23"/>
    <w:bookmarkStart w:id="24" w:name="leadership-and-on-set-management"/>
    <w:p>
      <w:pPr>
        <w:pStyle w:val="Heading2"/>
      </w:pPr>
      <w:r>
        <w:t xml:space="preserve">4. Leadership and On-Set Management</w:t>
      </w:r>
    </w:p>
    <w:p>
      <w:pPr>
        <w:pStyle w:val="FirstParagraph"/>
      </w:pPr>
      <w:r>
        <w:t xml:space="preserve">Filming in</w:t>
      </w:r>
      <w:r>
        <w:t xml:space="preserve"> </w:t>
      </w:r>
      <w:r>
        <w:rPr>
          <w:bCs/>
          <w:b/>
        </w:rPr>
        <w:t xml:space="preserve">Israel Tel Aviv</w:t>
      </w:r>
      <w:r>
        <w:t xml:space="preserve"> </w:t>
      </w:r>
      <w:r>
        <w:t xml:space="preserve">presents unique logistical challenges, including strict municipal regulations, diverse crew demographics, and tight shooting windows. The</w:t>
      </w:r>
      <w:r>
        <w:t xml:space="preserve"> </w:t>
      </w:r>
      <w:r>
        <w:rPr>
          <w:bCs/>
          <w:b/>
        </w:rPr>
        <w:t xml:space="preserve">Film Director</w:t>
      </w:r>
      <w:r>
        <w:t xml:space="preserve"> </w:t>
      </w:r>
      <w:r>
        <w:t xml:space="preserve">under review exhibited strong leadership qualities, maintaining a professional and focused atmosphere on set.</w:t>
      </w:r>
    </w:p>
    <w:p>
      <w:pPr>
        <w:pStyle w:val="BodyText"/>
      </w:pPr>
      <w:r>
        <w:t xml:space="preserve">The review panel noted the director's ability to manage time efficiently. In the "Urban Pulse" commercial shoot, the director completed the schedule two hours ahead of time without compromising creative quality. This efficiency is highly valued in the Tel Aviv market, where overtime costs can significantly impact the budget. Furthermore, the director demonstrated cultural sensitivity and inclusivity, ensuring that the crew and cast felt respected and valued, which contributed to a positive working environment.</w:t>
      </w:r>
    </w:p>
    <w:bookmarkEnd w:id="24"/>
    <w:bookmarkStart w:id="25" w:name="quantitative-assessment"/>
    <w:p>
      <w:pPr>
        <w:pStyle w:val="Heading2"/>
      </w:pPr>
      <w:r>
        <w:t xml:space="preserve">5. Quantitative Assessment</w:t>
      </w:r>
    </w:p>
    <w:p>
      <w:pPr>
        <w:pStyle w:val="FirstParagraph"/>
      </w:pPr>
      <w:r>
        <w:t xml:space="preserve">Creative Vision &amp; Storytelling</w:t>
      </w:r>
      <w:r>
        <w:t xml:space="preserve"> </w:t>
      </w:r>
      <w:r>
        <w:t xml:space="preserve">9.2 / 10</w:t>
      </w:r>
    </w:p>
    <w:p>
      <w:pPr>
        <w:pStyle w:val="BodyText"/>
      </w:pPr>
      <w:r>
        <w:t xml:space="preserve">Technical Execution</w:t>
      </w:r>
      <w:r>
        <w:t xml:space="preserve"> </w:t>
      </w:r>
      <w:r>
        <w:t xml:space="preserve">8.8 / 10</w:t>
      </w:r>
    </w:p>
    <w:p>
      <w:pPr>
        <w:pStyle w:val="BodyText"/>
      </w:pPr>
      <w:r>
        <w:t xml:space="preserve">Actor Direction &amp; Performance</w:t>
      </w:r>
      <w:r>
        <w:t xml:space="preserve"> </w:t>
      </w:r>
      <w:r>
        <w:t xml:space="preserve">9.5 / 10</w:t>
      </w:r>
    </w:p>
    <w:p>
      <w:pPr>
        <w:pStyle w:val="BodyText"/>
      </w:pPr>
      <w:r>
        <w:t xml:space="preserve">On-Set Leadership &amp; Management</w:t>
      </w:r>
      <w:r>
        <w:t xml:space="preserve"> </w:t>
      </w:r>
      <w:r>
        <w:t xml:space="preserve">9.0 / 10</w:t>
      </w:r>
    </w:p>
    <w:p>
      <w:pPr>
        <w:pStyle w:val="BodyText"/>
      </w:pPr>
      <w:r>
        <w:t xml:space="preserve">Adaptability to Tel Aviv Environment</w:t>
      </w:r>
      <w:r>
        <w:t xml:space="preserve"> </w:t>
      </w:r>
      <w:r>
        <w:t xml:space="preserve">9.3 / 10</w:t>
      </w:r>
    </w:p>
    <w:p>
      <w:pPr>
        <w:pStyle w:val="BodyText"/>
      </w:pPr>
      <w:r>
        <w:rPr>
          <w:bCs/>
          <w:b/>
        </w:rPr>
        <w:t xml:space="preserve">Overall Peer Review Score</w:t>
      </w:r>
      <w:r>
        <w:t xml:space="preserve"> </w:t>
      </w:r>
      <w:r>
        <w:rPr>
          <w:bCs/>
          <w:b/>
        </w:rPr>
        <w:t xml:space="preserve">9.16 / 10</w:t>
      </w:r>
    </w:p>
    <w:bookmarkEnd w:id="25"/>
    <w:bookmarkStart w:id="26" w:name="areas-for-development"/>
    <w:p>
      <w:pPr>
        <w:pStyle w:val="Heading2"/>
      </w:pPr>
      <w:r>
        <w:t xml:space="preserve">6. Areas for Development</w:t>
      </w:r>
    </w:p>
    <w:p>
      <w:pPr>
        <w:pStyle w:val="FirstParagraph"/>
      </w:pPr>
      <w:r>
        <w:t xml:space="preserve">While the overall assessment is highly positive, this</w:t>
      </w:r>
      <w:r>
        <w:t xml:space="preserve"> </w:t>
      </w:r>
      <w:r>
        <w:rPr>
          <w:bCs/>
          <w:b/>
        </w:rPr>
        <w:t xml:space="preserve">Peer Review Report</w:t>
      </w:r>
      <w:r>
        <w:t xml:space="preserve"> </w:t>
      </w:r>
      <w:r>
        <w:t xml:space="preserve">identifies minor areas for growth. The panel suggests that the director could further enhance their collaboration with the production design team during the pre-production phase. In one instance, the set dressing in a Tel Aviv apartment scene felt slightly generic compared to the highly specific locations used elsewhere. Greater attention to interior details would elevate the authenticity of indoor scenes.</w:t>
      </w:r>
    </w:p>
    <w:p>
      <w:pPr>
        <w:pStyle w:val="BodyText"/>
      </w:pPr>
      <w:r>
        <w:t xml:space="preserve">Additionally, while the director's pacing is generally excellent, there were moments in the second act of the feature film where the narrative momentum slowed. Tightening the editing rhythm in dialogue-heavy scenes could improve the overall engagement.</w:t>
      </w:r>
    </w:p>
    <w:bookmarkEnd w:id="26"/>
    <w:bookmarkStart w:id="27" w:name="conclusion-and-recommendation"/>
    <w:p>
      <w:pPr>
        <w:pStyle w:val="Heading2"/>
      </w:pPr>
      <w:r>
        <w:t xml:space="preserve">7. Conclusion and Recommendation</w:t>
      </w:r>
    </w:p>
    <w:p>
      <w:pPr>
        <w:pStyle w:val="FirstParagraph"/>
      </w:pPr>
      <w:r>
        <w:t xml:space="preserve">Based on the comprehensive evaluation detailed in this</w:t>
      </w:r>
      <w:r>
        <w:t xml:space="preserve"> </w:t>
      </w:r>
      <w:r>
        <w:rPr>
          <w:bCs/>
          <w:b/>
        </w:rPr>
        <w:t xml:space="preserve">Peer Review Report</w:t>
      </w:r>
      <w:r>
        <w:t xml:space="preserve">, the subject</w:t>
      </w:r>
      <w:r>
        <w:t xml:space="preserve"> </w:t>
      </w:r>
      <w:r>
        <w:rPr>
          <w:bCs/>
          <w:b/>
        </w:rPr>
        <w:t xml:space="preserve">Film Director</w:t>
      </w:r>
      <w:r>
        <w:t xml:space="preserve"> </w:t>
      </w:r>
      <w:r>
        <w:t xml:space="preserve">is deemed to be an exceptional talent within the industry. Their ability to harness the unique visual and cultural elements of</w:t>
      </w:r>
      <w:r>
        <w:t xml:space="preserve"> </w:t>
      </w:r>
      <w:r>
        <w:rPr>
          <w:bCs/>
          <w:b/>
        </w:rPr>
        <w:t xml:space="preserve">Israel Tel Aviv</w:t>
      </w:r>
      <w:r>
        <w:t xml:space="preserve">, combined with strong technical skills and effective leadership, makes them a valuable asset to any production.</w:t>
      </w:r>
    </w:p>
    <w:p>
      <w:pPr>
        <w:pStyle w:val="BodyText"/>
      </w:pPr>
      <w:r>
        <w:t xml:space="preserve">The review panel unanimously recommends this director for high-profile projects, including international co-productions and major commercial campaigns. Their work not only meets but often exceeds the professional standards expected in the region. We anticipate that with continued refinement in production design collaboration, their future works will achieve even greater critical and commercial success.</w:t>
      </w:r>
    </w:p>
    <w:bookmarkEnd w:id="27"/>
    <w:p>
      <w:pPr>
        <w:pStyle w:val="BodyText"/>
      </w:pPr>
      <w:r>
        <w:rPr>
          <w:bCs/>
          <w:b/>
        </w:rPr>
        <w:t xml:space="preserve">Prepared By:</w:t>
      </w:r>
    </w:p>
    <w:p>
      <w:pPr>
        <w:pStyle w:val="BodyText"/>
      </w:pPr>
      <w:r>
        <w:t xml:space="preserve">Senior Review Committee</w:t>
      </w:r>
      <w:r>
        <w:br/>
      </w:r>
      <w:r>
        <w:t xml:space="preserve">Tel Aviv Film Industry Association</w:t>
      </w:r>
    </w:p>
    <w:p>
      <w:pPr>
        <w:pStyle w:val="BodyText"/>
      </w:pPr>
      <w:r>
        <w:t xml:space="preserve">Committee Chair Signature</w:t>
      </w:r>
    </w:p>
    <w:p>
      <w:pPr>
        <w:pStyle w:val="BodyText"/>
      </w:pPr>
      <w:r>
        <w:rPr>
          <w:bCs/>
          <w:b/>
        </w:rPr>
        <w:t xml:space="preserve">Reviewed By:</w:t>
      </w:r>
    </w:p>
    <w:p>
      <w:pPr>
        <w:pStyle w:val="BodyText"/>
      </w:pPr>
      <w:r>
        <w:t xml:space="preserve">Production Oversight Board</w:t>
      </w:r>
      <w:r>
        <w:br/>
      </w:r>
      <w:r>
        <w:t xml:space="preserve">Israel Film Fund</w:t>
      </w:r>
    </w:p>
    <w:p>
      <w:pPr>
        <w:pStyle w:val="BodyText"/>
      </w:pPr>
      <w:r>
        <w:t xml:space="preserve">Board Representative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Tel Aviv, Israel</dc:title>
  <dc:creator/>
  <dc:language>en</dc:language>
  <cp:keywords/>
  <dcterms:created xsi:type="dcterms:W3CDTF">2026-10-10T05:54:33Z</dcterms:created>
  <dcterms:modified xsi:type="dcterms:W3CDTF">2026-10-10T05:54:33Z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