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Role Under Review:</w:t>
      </w:r>
      <w:r>
        <w:t xml:space="preserve"> </w:t>
      </w:r>
      <w:r>
        <w:t xml:space="preserve">Financial Analyst</w:t>
      </w:r>
    </w:p>
    <w:p>
      <w:pPr>
        <w:pStyle w:val="BodyText"/>
      </w:pPr>
      <w:r>
        <w:rPr>
          <w:bCs/>
          <w:b/>
        </w:rPr>
        <w:t xml:space="preserve">Location:</w:t>
      </w:r>
      <w:r>
        <w:t xml:space="preserve"> </w:t>
      </w:r>
      <w:r>
        <w:t xml:space="preserve">Buenos Aires, Argentina</w:t>
      </w:r>
    </w:p>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evaluates the performance, technical proficiency, and professional conduct of a Financial Analyst operating within the dynamic economic landscape of Buenos Aires, Argentina. The purpose of this document is to provide a comprehensive assessment based on peer observations, collaborative projects, and adherence to local financial regulations. Given the unique volatility of the Argentine market, the role of the Financial Analyst in Buenos Aires requires not only standard analytical skills but also a deep understanding of macroeconomic indicators, currency fluctuations, and regulatory compliance specific to the region.</w:t>
      </w:r>
    </w:p>
    <w:bookmarkEnd w:id="21"/>
    <w:bookmarkStart w:id="22" w:name="Xd97bd3994c6421a22dcbc818ad2c55fbb2c33d4"/>
    <w:p>
      <w:pPr>
        <w:pStyle w:val="Heading2"/>
      </w:pPr>
      <w:r>
        <w:t xml:space="preserve">2. Contextual Framework: The Buenos Aires Market</w:t>
      </w:r>
    </w:p>
    <w:p>
      <w:pPr>
        <w:pStyle w:val="FirstParagraph"/>
      </w:pPr>
      <w:r>
        <w:t xml:space="preserve">To accurately assess the Financial Analyst, it is crucial to contextualize the operating environment. Buenos Aires serves as the financial hub of Argentina, characterized by high inflation rates, multiple exchange rates (official, blue, MEP, CCL), and frequent regulatory changes by the Central Bank of Argentina (BCRA) and the Securities and Exchange Commission (CNV).</w:t>
      </w:r>
    </w:p>
    <w:p>
      <w:pPr>
        <w:pStyle w:val="BodyText"/>
      </w:pPr>
      <w:r>
        <w:t xml:space="preserve">A competent Financial Analyst in this jurisdiction must demonstrate agility in adjusting financial models to reflect sudden policy shifts. This review specifically examines how the subject navigates these complexities, ensuring that financial reporting and forecasting remain accurate despite the inherent instability of the local economy.</w:t>
      </w:r>
    </w:p>
    <w:bookmarkEnd w:id="22"/>
    <w:bookmarkStart w:id="26" w:name="X81ee0fc8a0da421c5f946bb9e7e6f4806dd195d"/>
    <w:p>
      <w:pPr>
        <w:pStyle w:val="Heading2"/>
      </w:pPr>
      <w:r>
        <w:t xml:space="preserve">3. Technical Competency and Analytical Skills</w:t>
      </w:r>
    </w:p>
    <w:bookmarkStart w:id="23" w:name="financial-modeling-and-forecasting"/>
    <w:p>
      <w:pPr>
        <w:pStyle w:val="Heading3"/>
      </w:pPr>
      <w:r>
        <w:t xml:space="preserve">3.1 Financial Modeling and Forecasting</w:t>
      </w:r>
    </w:p>
    <w:p>
      <w:pPr>
        <w:pStyle w:val="FirstParagraph"/>
      </w:pPr>
      <w:r>
        <w:t xml:space="preserve">The Financial Analyst has demonstrated a robust capability in constructing complex financial models. Peers have noted the subject's proficiency in integrating local economic variables, such as the "cepo cambiario" (currency controls) and inflation indices (INDEC), into long-term forecasts. The ability to create scenario-based analyses—optimistic, pessimistic, and baseline—has been particularly valuable for stakeholders making investment decisions in Buenos Aires.</w:t>
      </w:r>
    </w:p>
    <w:bookmarkEnd w:id="23"/>
    <w:bookmarkStart w:id="24" w:name="regulatory-compliance-and-reporting"/>
    <w:p>
      <w:pPr>
        <w:pStyle w:val="Heading3"/>
      </w:pPr>
      <w:r>
        <w:t xml:space="preserve">3.2 Regulatory Compliance and Reporting</w:t>
      </w:r>
    </w:p>
    <w:p>
      <w:pPr>
        <w:pStyle w:val="FirstParagraph"/>
      </w:pPr>
      <w:r>
        <w:t xml:space="preserve">Adherence to local accounting standards (NIC/NIIF) and tax regulations is paramount. The subject has shown a strong command of Argentine tax law, including the handling of VAT (IVA), Gross Income Tax (Impuesto a las Ganancias), and the specific withholding requirements for financial transactions. Their work ensures that the organization remains compliant with the rigorous reporting demands of the AFIP (Federal Administration of Public Revenue).</w:t>
      </w:r>
    </w:p>
    <w:bookmarkEnd w:id="24"/>
    <w:bookmarkStart w:id="25" w:name="data-analysis-and-tools"/>
    <w:p>
      <w:pPr>
        <w:pStyle w:val="Heading3"/>
      </w:pPr>
      <w:r>
        <w:t xml:space="preserve">3.3 Data Analysis and Tools</w:t>
      </w:r>
    </w:p>
    <w:p>
      <w:pPr>
        <w:pStyle w:val="FirstParagraph"/>
      </w:pPr>
      <w:r>
        <w:t xml:space="preserve">The analyst effectively utilizes advanced tools such as Excel, Bloomberg Terminal, and local data providers to monitor market trends. Their ability to interpret real-time data from the Buenos Aires Stock Exchange (BYMA) has contributed significantly to the team's responsiveness to market movements.</w:t>
      </w:r>
    </w:p>
    <w:bookmarkEnd w:id="25"/>
    <w:bookmarkEnd w:id="26"/>
    <w:bookmarkStart w:id="29" w:name="professional-conduct-and-collaboration"/>
    <w:p>
      <w:pPr>
        <w:pStyle w:val="Heading2"/>
      </w:pPr>
      <w:r>
        <w:t xml:space="preserve">4. Professional Conduct and Collaboration</w:t>
      </w:r>
    </w:p>
    <w:bookmarkStart w:id="27" w:name="communication-skills"/>
    <w:p>
      <w:pPr>
        <w:pStyle w:val="Heading3"/>
      </w:pPr>
      <w:r>
        <w:t xml:space="preserve">4.1 Communication Skills</w:t>
      </w:r>
    </w:p>
    <w:p>
      <w:pPr>
        <w:pStyle w:val="FirstParagraph"/>
      </w:pPr>
      <w:r>
        <w:t xml:space="preserve">In the high-pressure environment of Buenos Aires finance, clear communication is essential. The Financial Analyst has been praised for their ability to translate complex financial data into actionable insights for non-financial stakeholders. Whether presenting to senior management or collaborating with cross-functional teams, the subject maintains clarity and professionalism.</w:t>
      </w:r>
    </w:p>
    <w:bookmarkEnd w:id="27"/>
    <w:bookmarkStart w:id="28" w:name="teamwork-and-peer-support"/>
    <w:p>
      <w:pPr>
        <w:pStyle w:val="Heading3"/>
      </w:pPr>
      <w:r>
        <w:t xml:space="preserve">4.2 Teamwork and Peer Support</w:t>
      </w:r>
    </w:p>
    <w:p>
      <w:pPr>
        <w:pStyle w:val="FirstParagraph"/>
      </w:pPr>
      <w:r>
        <w:t xml:space="preserve">As a peer reviewer, I have observed the subject's willingness to assist colleagues in understanding the nuances of the local market. They frequently share insights regarding regulatory updates and market trends, fostering a collaborative environment. This knowledge-sharing is critical in Buenos Aires, where information asymmetry can lead to significant financial risks.</w:t>
      </w:r>
    </w:p>
    <w:bookmarkEnd w:id="28"/>
    <w:bookmarkEnd w:id="29"/>
    <w:bookmarkStart w:id="30" w:name="areas-for-improvement"/>
    <w:p>
      <w:pPr>
        <w:pStyle w:val="Heading2"/>
      </w:pPr>
      <w:r>
        <w:t xml:space="preserve">5. Areas for Improvement</w:t>
      </w:r>
    </w:p>
    <w:p>
      <w:pPr>
        <w:pStyle w:val="FirstParagraph"/>
      </w:pPr>
      <w:r>
        <w:t xml:space="preserve">While the Financial Analyst performs at a high level, there are areas where further development could enhance their effectiveness:</w:t>
      </w:r>
    </w:p>
    <w:p>
      <w:pPr>
        <w:numPr>
          <w:ilvl w:val="0"/>
          <w:numId w:val="1001"/>
        </w:numPr>
        <w:pStyle w:val="Compact"/>
      </w:pPr>
      <w:r>
        <w:rPr>
          <w:bCs/>
          <w:b/>
        </w:rPr>
        <w:t xml:space="preserve">Advanced Risk Management:</w:t>
      </w:r>
      <w:r>
        <w:t xml:space="preserve"> </w:t>
      </w:r>
      <w:r>
        <w:t xml:space="preserve">Given the volatility of the Argentine peso, the analyst could benefit from deeper training in hedging strategies and derivative instruments to better protect the organization's assets.</w:t>
      </w:r>
    </w:p>
    <w:p>
      <w:pPr>
        <w:numPr>
          <w:ilvl w:val="0"/>
          <w:numId w:val="1001"/>
        </w:numPr>
        <w:pStyle w:val="Compact"/>
      </w:pPr>
      <w:r>
        <w:rPr>
          <w:bCs/>
          <w:b/>
        </w:rPr>
        <w:t xml:space="preserve">International Perspective:</w:t>
      </w:r>
      <w:r>
        <w:t xml:space="preserve"> </w:t>
      </w:r>
      <w:r>
        <w:t xml:space="preserve">While local expertise is strong, integrating more global comparative analysis could provide a broader context for investment decisions, especially for multinational clients operating in Buenos Aires.</w:t>
      </w:r>
    </w:p>
    <w:p>
      <w:pPr>
        <w:numPr>
          <w:ilvl w:val="0"/>
          <w:numId w:val="1001"/>
        </w:numPr>
        <w:pStyle w:val="Compact"/>
      </w:pPr>
      <w:r>
        <w:rPr>
          <w:bCs/>
          <w:b/>
        </w:rPr>
        <w:t xml:space="preserve">Automation:</w:t>
      </w:r>
      <w:r>
        <w:t xml:space="preserve"> </w:t>
      </w:r>
      <w:r>
        <w:t xml:space="preserve">Leveraging more automated tools for data collection could reduce manual errors and increase efficiency in reporting cycles.</w:t>
      </w:r>
    </w:p>
    <w:bookmarkEnd w:id="30"/>
    <w:bookmarkStart w:id="31" w:name="conclusion-and-recommendations"/>
    <w:p>
      <w:pPr>
        <w:pStyle w:val="Heading2"/>
      </w:pPr>
      <w:r>
        <w:t xml:space="preserve">6. Conclusion and Recommendations</w:t>
      </w:r>
    </w:p>
    <w:p>
      <w:pPr>
        <w:pStyle w:val="FirstParagraph"/>
      </w:pPr>
      <w:r>
        <w:t xml:space="preserve">In conclusion, the Financial Analyst under review has demonstrated exceptional competence in navigating the challenging economic environment of Buenos Aires, Argentina. Their technical skills, regulatory knowledge, and collaborative approach make them a valuable asset to the organization. The ability to maintain accuracy and integrity in financial analysis amidst economic uncertainty is a testament to their professionalism.</w:t>
      </w:r>
    </w:p>
    <w:p>
      <w:pPr>
        <w:pStyle w:val="BodyText"/>
      </w:pPr>
      <w:r>
        <w:t xml:space="preserve">It is recommended that the subject continues to develop their expertise in risk management and international financial practices. With these enhancements, they will be well-positioned to take on more senior responsibilities within the financial sector in Argentina.</w:t>
      </w:r>
    </w:p>
    <w:bookmarkEnd w:id="31"/>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Financial Analyst</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Buenos Aires, Argentina</dc:title>
  <dc:creator/>
  <dc:language>en</dc:language>
  <cp:keywords/>
  <dcterms:created xsi:type="dcterms:W3CDTF">2026-10-10T02:03:42Z</dcterms:created>
  <dcterms:modified xsi:type="dcterms:W3CDTF">2026-10-10T02:03:42Z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