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Financial Analyst</w:t>
      </w:r>
    </w:p>
    <w:p>
      <w:pPr>
        <w:pStyle w:val="BodyText"/>
      </w:pPr>
      <w:r>
        <w:rPr>
          <w:bCs/>
          <w:b/>
        </w:rPr>
        <w:t xml:space="preserve">Location:</w:t>
      </w:r>
      <w:r>
        <w:t xml:space="preserve"> </w:t>
      </w:r>
      <w:r>
        <w:t xml:space="preserve">Australia Sydney</w:t>
      </w:r>
    </w:p>
    <w:p>
      <w:pPr>
        <w:pStyle w:val="BodyText"/>
      </w:pPr>
      <w:r>
        <w:rPr>
          <w:bCs/>
          <w:b/>
        </w:rPr>
        <w:t xml:space="preserve">Review Period:</w:t>
      </w:r>
      <w:r>
        <w:t xml:space="preserve"> </w:t>
      </w:r>
      <w:r>
        <w:t xml:space="preserve">January 2024 – June 2024</w:t>
      </w:r>
      <w:r>
        <w:t xml:space="preserve"> </w:t>
      </w:r>
      <w:r>
        <w:rPr>
          <w:bCs/>
          <w:b/>
        </w:rPr>
        <w:t xml:space="preserve">Document ID:</w:t>
      </w:r>
      <w:r>
        <w:t xml:space="preserve"> </w:t>
      </w:r>
      <w:r>
        <w:t xml:space="preserve">PR-SYD-FA-2024-001</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competency, and strategic contribution of the Financial Analyst based in our Australia Sydney office. The review period covers the first half of the fiscal year, a critical time for the Australian market given the fluctuating interest rates set by the Reserve Bank of Australia (RBA) and the dynamic nature of the Sydney property and technology sectors.</w:t>
      </w:r>
    </w:p>
    <w:p>
      <w:pPr>
        <w:pStyle w:val="BodyText"/>
      </w:pPr>
      <w:r>
        <w:t xml:space="preserve">The purpose of this document is to provide a comprehensive assessment of the analyst's ability to interpret complex financial data, adhere to Australian Accounting Standards (AASB), and deliver actionable insights to stakeholders. The review highlights significant strengths in quantitative analysis and local market understanding, while also identifying areas for professional development regarding advanced financial modelling and cross-functional communication.</w:t>
      </w:r>
    </w:p>
    <w:bookmarkEnd w:id="21"/>
    <w:bookmarkStart w:id="22" w:name="X9697418e3702be5a4740ca55d9e9fca189ef074"/>
    <w:p>
      <w:pPr>
        <w:pStyle w:val="Heading2"/>
      </w:pPr>
      <w:r>
        <w:t xml:space="preserve">2. Technical Competency and Financial Modelling</w:t>
      </w:r>
    </w:p>
    <w:p>
      <w:pPr>
        <w:pStyle w:val="FirstParagraph"/>
      </w:pPr>
      <w:r>
        <w:t xml:space="preserve">A core requirement for a Financial Analyst in the Sydney market is the ability to construct robust financial models that withstand rigorous scrutiny. During this review period, the subject demonstrated a high level of proficiency in Excel and financial planning software. Specifically, the analyst successfully developed a three-statement model for a proposed infrastructure project in New South Wales, which was instrumental in securing internal approval.</w:t>
      </w:r>
    </w:p>
    <w:p>
      <w:pPr>
        <w:pStyle w:val="BodyText"/>
      </w:pPr>
      <w:r>
        <w:t xml:space="preserve">The accuracy of the forecasts was notable. The analyst correctly anticipated the impact of recent inflationary pressures on operational costs, a factor that many peers underestimated. Furthermore, the integration of local regulatory requirements into the financial projections demonstrated a strong grasp of the compliance landscape in Australia. However, there is room for improvement in the automation of these models using VBA or Python to increase efficiency and reduce manual error risks.</w:t>
      </w:r>
    </w:p>
    <w:bookmarkEnd w:id="22"/>
    <w:bookmarkStart w:id="23" w:name="market-analysis-and-strategic-insight"/>
    <w:p>
      <w:pPr>
        <w:pStyle w:val="Heading2"/>
      </w:pPr>
      <w:r>
        <w:t xml:space="preserve">3. Market Analysis and Strategic Insight</w:t>
      </w:r>
    </w:p>
    <w:p>
      <w:pPr>
        <w:pStyle w:val="FirstParagraph"/>
      </w:pPr>
      <w:r>
        <w:t xml:space="preserve">Operating in Australia Sydney requires a nuanced understanding of both domestic economic indicators and global market trends that affect the Australian Dollar (AUD). The Financial Analyst under review has shown commendable skill in monitoring key economic releases, including employment data and consumer price index (CPI) reports.</w:t>
      </w:r>
    </w:p>
    <w:p>
      <w:pPr>
        <w:pStyle w:val="BodyText"/>
      </w:pPr>
      <w:r>
        <w:t xml:space="preserve">The analyst’s weekly market briefings provided the executive team with timely insights into sector-specific movements, particularly in the resources and financial services sectors which are pivotal to the Sydney economy. The ability to translate macroeconomic data into micro-level business implications was a standout performance. For instance, the recommendation to hedge against currency volatility based on RBA policy signals proved to be a cost-saving measure for the company.</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vital for a Financial Analyst to bridge the gap between raw data and strategic decision-making. The subject has consistently prepared clear, concise, and visually appealing reports for senior management. The use of data visualisation tools to present budget variances and performance metrics has been well-received by the Sydney-based leadership team.</w:t>
      </w:r>
    </w:p>
    <w:p>
      <w:pPr>
        <w:pStyle w:val="BodyText"/>
      </w:pPr>
      <w:r>
        <w:t xml:space="preserve">However, this Peer Review Report notes an area for development in presenting to non-financial stakeholders. While the technical depth is excellent, simplifying complex financial concepts for operational teams remains a challenge. Enhancing this skill will ensure that financial strategies are better understood and implemented across all departments within the Australian office.</w:t>
      </w:r>
    </w:p>
    <w:bookmarkEnd w:id="24"/>
    <w:bookmarkStart w:id="25" w:name="compliance-and-ethical-standards"/>
    <w:p>
      <w:pPr>
        <w:pStyle w:val="Heading2"/>
      </w:pPr>
      <w:r>
        <w:t xml:space="preserve">5. Compliance and Ethical Standards</w:t>
      </w:r>
    </w:p>
    <w:p>
      <w:pPr>
        <w:pStyle w:val="FirstParagraph"/>
      </w:pPr>
      <w:r>
        <w:t xml:space="preserve">Adherence to ethical standards and regulatory compliance is non-negotiable in the financial sector. The Financial Analyst has maintained a strict adherence to the company’s code of conduct and relevant Australian financial regulations. There were no instances of compliance breaches during the review period. The analyst demonstrated integrity in handling sensitive financial data and ensured that all reporting aligned with the Australian Securities and Investments Commission (ASIC) guidelines where applicable.</w:t>
      </w:r>
    </w:p>
    <w:bookmarkEnd w:id="25"/>
    <w:bookmarkStart w:id="26" w:name="areas-for-development"/>
    <w:p>
      <w:pPr>
        <w:pStyle w:val="Heading2"/>
      </w:pPr>
      <w:r>
        <w:t xml:space="preserve">6. Areas for Development</w:t>
      </w:r>
    </w:p>
    <w:p>
      <w:pPr>
        <w:pStyle w:val="FirstParagraph"/>
      </w:pPr>
      <w:r>
        <w:t xml:space="preserve">To further enhance their value to the organisation in the competitive Sydney market, the following development areas are recommended:</w:t>
      </w:r>
    </w:p>
    <w:p>
      <w:pPr>
        <w:numPr>
          <w:ilvl w:val="0"/>
          <w:numId w:val="1001"/>
        </w:numPr>
        <w:pStyle w:val="Compact"/>
      </w:pPr>
      <w:r>
        <w:rPr>
          <w:bCs/>
          <w:b/>
        </w:rPr>
        <w:t xml:space="preserve">Advanced Data Analytics:</w:t>
      </w:r>
      <w:r>
        <w:t xml:space="preserve"> </w:t>
      </w:r>
      <w:r>
        <w:t xml:space="preserve">Pursue training in Power BI or Tableau to enhance data storytelling capabilities.</w:t>
      </w:r>
    </w:p>
    <w:p>
      <w:pPr>
        <w:numPr>
          <w:ilvl w:val="0"/>
          <w:numId w:val="1001"/>
        </w:numPr>
        <w:pStyle w:val="Compact"/>
      </w:pPr>
      <w:r>
        <w:rPr>
          <w:bCs/>
          <w:b/>
        </w:rPr>
        <w:t xml:space="preserve">Professional Certification:</w:t>
      </w:r>
      <w:r>
        <w:t xml:space="preserve"> </w:t>
      </w:r>
      <w:r>
        <w:t xml:space="preserve">Consider progressing towards the Chartered Accountants Australia and New Zealand (CA ANZ) or CPA Australia designation to bolster professional credibility.</w:t>
      </w:r>
    </w:p>
    <w:p>
      <w:pPr>
        <w:numPr>
          <w:ilvl w:val="0"/>
          <w:numId w:val="1001"/>
        </w:numPr>
        <w:pStyle w:val="Compact"/>
      </w:pPr>
      <w:r>
        <w:rPr>
          <w:bCs/>
          <w:b/>
        </w:rPr>
        <w:t xml:space="preserve">Soft Skills:</w:t>
      </w:r>
      <w:r>
        <w:t xml:space="preserve"> </w:t>
      </w:r>
      <w:r>
        <w:t xml:space="preserve">Engage in workshops focused on executive presence and persuasive communication to improve stakeholder engagement.</w:t>
      </w:r>
    </w:p>
    <w:bookmarkEnd w:id="26"/>
    <w:bookmarkStart w:id="27" w:name="conclusion-and-overall-rating"/>
    <w:p>
      <w:pPr>
        <w:pStyle w:val="Heading2"/>
      </w:pPr>
      <w:r>
        <w:t xml:space="preserve">7. Conclusion and Overall Rating</w:t>
      </w:r>
    </w:p>
    <w:p>
      <w:pPr>
        <w:pStyle w:val="FirstParagraph"/>
      </w:pPr>
      <w:r>
        <w:t xml:space="preserve">In conclusion, this Peer Review Report affirms that the Financial Analyst is a valuable asset to the Australia Sydney team. Their technical expertise, combined with a strong understanding of the local economic environment, has contributed positively to the organisation’s financial health. With focused development in communication and advanced analytics, the analyst is well-positioned for future leadership opportunities within the firm.</w:t>
      </w:r>
    </w:p>
    <w:p>
      <w:pPr>
        <w:pStyle w:val="BodyText"/>
      </w:pPr>
      <w:r>
        <w:rPr>
          <w:bCs/>
          <w:b/>
        </w:rPr>
        <w:t xml:space="preserve">Overall Performance Rating:</w:t>
      </w:r>
      <w:r>
        <w:t xml:space="preserve"> </w:t>
      </w:r>
      <w:r>
        <w:t xml:space="preserve">Exceeds Expectations</w:t>
      </w:r>
    </w:p>
    <w:bookmarkEnd w:id="27"/>
    <w:p>
      <w:pPr>
        <w:pStyle w:val="BodyText"/>
      </w:pPr>
      <w:r>
        <w:rPr>
          <w:bCs/>
          <w:b/>
        </w:rPr>
        <w:t xml:space="preserve">Reviewed By:</w:t>
      </w:r>
    </w:p>
    <w:p>
      <w:pPr>
        <w:pStyle w:val="BodyText"/>
      </w:pPr>
      <w:r>
        <w:t xml:space="preserve">Senior Finance Manager</w:t>
      </w:r>
    </w:p>
    <w:p>
      <w:pPr>
        <w:pStyle w:val="BodyText"/>
      </w:pPr>
      <w:r>
        <w:rPr>
          <w:bCs/>
          <w:b/>
        </w:rPr>
        <w:t xml:space="preserve">Date:</w:t>
      </w:r>
    </w:p>
    <w:p>
      <w:pPr>
        <w:pStyle w:val="BodyText"/>
      </w:pPr>
      <w:r>
        <w:t xml:space="preserve">July 15, 2024</w:t>
      </w:r>
    </w:p>
    <w:p>
      <w:pPr>
        <w:pStyle w:val="BodyText"/>
      </w:pPr>
      <w:r>
        <w:t xml:space="preserve">Confidential Document - Internal Use Only. Prepared for the Australia Sydney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Sydney, Australia</dc:title>
  <dc:creator/>
  <dc:language>en</dc:language>
  <cp:keywords/>
  <dcterms:created xsi:type="dcterms:W3CDTF">2026-10-10T07:03:36Z</dcterms:created>
  <dcterms:modified xsi:type="dcterms:W3CDTF">2026-10-10T07:03:36Z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