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Brussels,</w:t>
      </w:r>
      <w:r>
        <w:t xml:space="preserve"> </w:t>
      </w:r>
      <w:r>
        <w:t xml:space="preserve">Belgium</w:t>
      </w:r>
    </w:p>
    <w:bookmarkStart w:id="27" w:name="peer-review-report-financial-analyst"/>
    <w:p>
      <w:pPr>
        <w:pStyle w:val="Heading1"/>
      </w:pPr>
      <w:r>
        <w:t xml:space="preserve">Peer Review Report: Financial Analyst</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Brussels, Belgium</w:t>
      </w:r>
    </w:p>
    <w:p>
      <w:pPr>
        <w:pStyle w:val="BodyText"/>
      </w:pPr>
      <w:r>
        <w:rPr>
          <w:bCs/>
          <w:b/>
        </w:rPr>
        <w:t xml:space="preserve">Subject Role:</w:t>
      </w:r>
      <w:r>
        <w:t xml:space="preserve"> </w:t>
      </w:r>
      <w:r>
        <w:t xml:space="preserve">Financial Analyst</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Finance Manager</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our Brussels office. The purpose of this document is to provide a structured assessment aligned with the rigorous standards expected within the Belgian financial sector. Given Brussels' status as a major European financial hub, hosting numerous EU institutions and multinational corporations, the role of the Financial Analyst is critical. This report evaluates how effectively the analyst navigates the complex regulatory environment of Belgium, manages cross-border financial data, and contributes to the strategic financial health of the organization.</w:t>
      </w:r>
    </w:p>
    <w:bookmarkEnd w:id="20"/>
    <w:bookmarkStart w:id="21" w:name="X095568c2f566fb80637de413cb1c4c16a6d3c5e"/>
    <w:p>
      <w:pPr>
        <w:pStyle w:val="Heading2"/>
      </w:pPr>
      <w:r>
        <w:t xml:space="preserve">2. Technical Competence and Analytical Rigor</w:t>
      </w:r>
    </w:p>
    <w:p>
      <w:pPr>
        <w:pStyle w:val="FirstParagraph"/>
      </w:pPr>
      <w:r>
        <w:t xml:space="preserve">The core function of a Financial Analyst is the accurate interpretation of financial data to drive decision-making. In the context of Brussels, this requires a nuanced understanding of both local Belgian accounting standards and broader European financial regulations. The subject has demonstrated a high level of technical competence in financial modeling and forecasting.</w:t>
      </w:r>
    </w:p>
    <w:p>
      <w:pPr>
        <w:pStyle w:val="BodyText"/>
      </w:pPr>
      <w:r>
        <w:t xml:space="preserve">Specifically, the analyst has shown proficiency in utilizing advanced Excel functions and financial software to create robust models that account for currency fluctuations between the Euro and other major currencies, a frequent necessity in our Brussels operations. The accuracy of the monthly variance analysis reports has improved significantly, reducing discrepancies by 15% compared to the previous review period. Furthermore, the analyst has successfully integrated compliance checks related to Belgian corporate tax laws into the standard reporting workflow, ensuring that all financial projections remain compliant with local statutory requirements.</w:t>
      </w:r>
    </w:p>
    <w:bookmarkEnd w:id="21"/>
    <w:bookmarkStart w:id="22" w:name="X101ecc4296dd6393e0a669a519e77b87c8106e0"/>
    <w:p>
      <w:pPr>
        <w:pStyle w:val="Heading2"/>
      </w:pPr>
      <w:r>
        <w:t xml:space="preserve">3. Regulatory Compliance and Risk Management</w:t>
      </w:r>
    </w:p>
    <w:p>
      <w:pPr>
        <w:pStyle w:val="FirstParagraph"/>
      </w:pPr>
      <w:r>
        <w:t xml:space="preserve">Operating in Belgium Brussels demands strict adherence to regulatory frameworks, including those set by the National Bank of Belgium and EU-wide directives. A key aspect of this peer review is the assessment of the Financial Analyst's ability to identify and mitigate financial risks within this specific jurisdiction.</w:t>
      </w:r>
    </w:p>
    <w:p>
      <w:pPr>
        <w:pStyle w:val="BodyText"/>
      </w:pPr>
      <w:r>
        <w:t xml:space="preserve">The analyst has performed commendably in maintaining up-to-date knowledge of evolving financial regulations. During the review period, the analyst proactively identified potential risks associated with new EU sustainability reporting requirements and adjusted our internal risk assessment models accordingly. This proactive approach is vital for an organization operating in Brussels, where regulatory changes can impact operations rapidly. The analyst’s diligence in ensuring that all financial documentation meets the stringent audit standards required in Belgium has been noted as a significant strength.</w:t>
      </w:r>
    </w:p>
    <w:bookmarkEnd w:id="22"/>
    <w:bookmarkStart w:id="23" w:name="communication-and-stakeholder-engagement"/>
    <w:p>
      <w:pPr>
        <w:pStyle w:val="Heading2"/>
      </w:pPr>
      <w:r>
        <w:t xml:space="preserve">4. Communication and Stakeholder Engagement</w:t>
      </w:r>
    </w:p>
    <w:p>
      <w:pPr>
        <w:pStyle w:val="FirstParagraph"/>
      </w:pPr>
      <w:r>
        <w:t xml:space="preserve">Brussels is a multicultural environment, and the ability to communicate complex financial concepts clearly to diverse stakeholders is essential. The Financial Analyst is required to interact with teams across different language groups and cultural backgrounds.</w:t>
      </w:r>
    </w:p>
    <w:p>
      <w:pPr>
        <w:pStyle w:val="BodyText"/>
      </w:pPr>
      <w:r>
        <w:t xml:space="preserve">The subject has demonstrated strong communication skills, consistently presenting financial findings in a clear, concise, and accessible manner. Whether presenting to the executive board or collaborating with the operations team, the analyst ensures that financial data is translated into actionable business insights. The ability to navigate the multilingual business landscape of Brussels—often requiring fluency in English, French, and Dutch—has been particularly effective in fostering collaboration across departments. The analyst’s reports are well-structured and free of ambiguity, facilitating faster decision-making processes.</w:t>
      </w:r>
    </w:p>
    <w:bookmarkEnd w:id="23"/>
    <w:bookmarkStart w:id="24" w:name="X5e78acaa738efee159a42a5acb5e585f26553b7"/>
    <w:p>
      <w:pPr>
        <w:pStyle w:val="Heading2"/>
      </w:pPr>
      <w:r>
        <w:t xml:space="preserve">5. Strategic Contribution and Business Acumen</w:t>
      </w:r>
    </w:p>
    <w:p>
      <w:pPr>
        <w:pStyle w:val="FirstParagraph"/>
      </w:pPr>
      <w:r>
        <w:t xml:space="preserve">Beyond routine analysis, a high-performing Financial Analyst must contribute to the strategic direction of the company. In the competitive market of Brussels, this involves understanding the local economic climate and how it affects business opportunities.</w:t>
      </w:r>
    </w:p>
    <w:p>
      <w:pPr>
        <w:pStyle w:val="BodyText"/>
      </w:pPr>
      <w:r>
        <w:t xml:space="preserve">The analyst has shown growing business acumen by providing insights that go beyond historical data. For instance, the recent analysis of market trends in the Brussels region helped the company identify a new opportunity for cost optimization in our local supply chain. This demonstrates an ability to connect financial data with real-world business operations. The analyst is increasingly acting as a strategic partner rather than just a number cruncher, which is a positive trajectory for their career development within the firm.</w:t>
      </w:r>
    </w:p>
    <w:bookmarkEnd w:id="24"/>
    <w:bookmarkStart w:id="25" w:name="areas-for-improvement"/>
    <w:p>
      <w:pPr>
        <w:pStyle w:val="Heading2"/>
      </w:pPr>
      <w:r>
        <w:t xml:space="preserve">6. Areas for Improvement</w:t>
      </w:r>
    </w:p>
    <w:p>
      <w:pPr>
        <w:pStyle w:val="FirstParagraph"/>
      </w:pPr>
      <w:r>
        <w:t xml:space="preserve">While the performance of the Financial Analyst is largely positive, there are areas where further development is recommended to meet the evolving demands of the role in Belgium Brussels.</w:t>
      </w:r>
    </w:p>
    <w:p>
      <w:pPr>
        <w:numPr>
          <w:ilvl w:val="0"/>
          <w:numId w:val="1001"/>
        </w:numPr>
        <w:pStyle w:val="Compact"/>
      </w:pPr>
      <w:r>
        <w:rPr>
          <w:bCs/>
          <w:b/>
        </w:rPr>
        <w:t xml:space="preserve">Advanced Data Visualization:</w:t>
      </w:r>
      <w:r>
        <w:t xml:space="preserve"> </w:t>
      </w:r>
      <w:r>
        <w:t xml:space="preserve">While the data analysis is accurate, the presentation could be enhanced through more advanced data visualization tools (e.g., Power BI or Tableau) to make trends more immediately apparent to non-financial stakeholders.</w:t>
      </w:r>
    </w:p>
    <w:p>
      <w:pPr>
        <w:numPr>
          <w:ilvl w:val="0"/>
          <w:numId w:val="1001"/>
        </w:numPr>
        <w:pStyle w:val="Compact"/>
      </w:pPr>
      <w:r>
        <w:rPr>
          <w:bCs/>
          <w:b/>
        </w:rPr>
        <w:t xml:space="preserve">Local Networking:</w:t>
      </w:r>
      <w:r>
        <w:t xml:space="preserve"> </w:t>
      </w:r>
      <w:r>
        <w:t xml:space="preserve">To better understand the Brussels financial ecosystem, the analyst is encouraged to engage more with local professional bodies and industry networks. This will provide valuable insights into emerging trends and regulatory shifts specific to the region.</w:t>
      </w:r>
    </w:p>
    <w:p>
      <w:pPr>
        <w:numPr>
          <w:ilvl w:val="0"/>
          <w:numId w:val="1001"/>
        </w:numPr>
        <w:pStyle w:val="Compact"/>
      </w:pPr>
      <w:r>
        <w:rPr>
          <w:bCs/>
          <w:b/>
        </w:rPr>
        <w:t xml:space="preserve">Time Management:</w:t>
      </w:r>
      <w:r>
        <w:t xml:space="preserve"> </w:t>
      </w:r>
      <w:r>
        <w:t xml:space="preserve">During peak reporting periods, particularly around the Belgian fiscal year-end, the analyst occasionally struggles with prioritization. Implementing more rigorous project management techniques will help maintain balance and reduce stress during these critical times.</w:t>
      </w:r>
    </w:p>
    <w:bookmarkEnd w:id="25"/>
    <w:bookmarkStart w:id="26" w:name="conclusion"/>
    <w:p>
      <w:pPr>
        <w:pStyle w:val="Heading2"/>
      </w:pPr>
      <w:r>
        <w:t xml:space="preserve">7. Conclusion</w:t>
      </w:r>
    </w:p>
    <w:p>
      <w:pPr>
        <w:pStyle w:val="FirstParagraph"/>
      </w:pPr>
      <w:r>
        <w:t xml:space="preserve">In conclusion, this Peer Review Report confirms that the Financial Analyst is a valuable asset to our Brussels office. Their technical skills, regulatory awareness, and communication abilities align well with the high standards required in the Belgian financial sector. By addressing the identified areas for improvement, particularly in data visualization and local networking, the analyst is well-positioned for continued growth and increased responsibility within the organization. This review underscores the importance of maintaining a rigorous, compliant, and strategic financial function in our Brussels operations.</w:t>
      </w:r>
    </w:p>
    <w:bookmarkEnd w:id="26"/>
    <w:p>
      <w:pPr>
        <w:pStyle w:val="BodyText"/>
      </w:pPr>
      <w:r>
        <w:rPr>
          <w:bCs/>
          <w:b/>
        </w:rPr>
        <w:t xml:space="preserve">Reviewer Signature:</w:t>
      </w:r>
    </w:p>
    <w:p>
      <w:pPr>
        <w:pStyle w:val="BodyText"/>
      </w:pPr>
      <w:r>
        <w:t xml:space="preserve">Senior Finance Manager</w:t>
      </w:r>
    </w:p>
    <w:p>
      <w:pPr>
        <w:pStyle w:val="BodyText"/>
      </w:pPr>
      <w:r>
        <w:rPr>
          <w:bCs/>
          <w:b/>
        </w:rPr>
        <w:t xml:space="preserve">Analyst Acknowledgment:</w:t>
      </w:r>
    </w:p>
    <w:p>
      <w:pPr>
        <w:pStyle w:val="BodyText"/>
      </w:pPr>
      <w:r>
        <w:t xml:space="preserve">Financial Analyst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Brussels, Belgium</dc:title>
  <dc:creator/>
  <dc:language>en</dc:language>
  <cp:keywords/>
  <dcterms:created xsi:type="dcterms:W3CDTF">2026-10-10T05:10:00Z</dcterms:created>
  <dcterms:modified xsi:type="dcterms:W3CDTF">2026-10-10T05:10:00Z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