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Toronto,</w:t>
      </w:r>
      <w:r>
        <w:t xml:space="preserve"> </w:t>
      </w:r>
      <w:r>
        <w:t xml:space="preserve">Canada</w:t>
      </w:r>
    </w:p>
    <w:p>
      <w:pPr>
        <w:pStyle w:val="FirstParagraph"/>
      </w:pPr>
      <w:r>
        <w:rPr>
          <w:bCs/>
          <w:b/>
        </w:rPr>
        <w:t xml:space="preserve">Document Type:</w:t>
      </w:r>
      <w:r>
        <w:t xml:space="preserve"> </w:t>
      </w:r>
      <w:r>
        <w:t xml:space="preserve">Peer Review Report</w:t>
      </w:r>
      <w:r>
        <w:br/>
      </w:r>
      <w:r>
        <w:rPr>
          <w:bCs/>
          <w:b/>
        </w:rPr>
        <w:t xml:space="preserve">Department:</w:t>
      </w:r>
      <w:r>
        <w:t xml:space="preserve"> </w:t>
      </w:r>
      <w:r>
        <w:t xml:space="preserve">Corporate Finance &amp; Strategy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Toronto, Ontario, Canada</w:t>
      </w:r>
    </w:p>
    <w:bookmarkStart w:id="27" w:name="Xd2ff8d5db540c6e03e087d34d6a02fe658e4622"/>
    <w:p>
      <w:pPr>
        <w:pStyle w:val="Heading1"/>
      </w:pPr>
      <w:r>
        <w:t xml:space="preserve">Peer Review Report: Financial Analyst Performance Evaluation</w:t>
      </w:r>
    </w:p>
    <w:p>
      <w:pPr>
        <w:pStyle w:val="FirstParagraph"/>
      </w:pPr>
      <w:r>
        <w:rPr>
          <w:bCs/>
          <w:b/>
        </w:rPr>
        <w:t xml:space="preserve">Subject:</w:t>
      </w:r>
      <w:r>
        <w:t xml:space="preserve"> </w:t>
      </w:r>
      <w:r>
        <w:t xml:space="preserve">Annual Competency and Performance Review</w:t>
      </w:r>
      <w:r>
        <w:br/>
      </w:r>
      <w:r>
        <w:rPr>
          <w:bCs/>
          <w:b/>
        </w:rPr>
        <w:t xml:space="preserve">Role:</w:t>
      </w:r>
      <w:r>
        <w:t xml:space="preserve"> </w:t>
      </w:r>
      <w:r>
        <w:t xml:space="preserve">Financial Analyst</w:t>
      </w:r>
      <w:r>
        <w:br/>
      </w:r>
      <w:r>
        <w:rPr>
          <w:bCs/>
          <w:b/>
        </w:rPr>
        <w:t xml:space="preserve">Reviewer:</w:t>
      </w:r>
      <w:r>
        <w:t xml:space="preserve"> </w:t>
      </w:r>
      <w:r>
        <w:t xml:space="preserve">Senior Portfolio Manager</w:t>
      </w:r>
      <w:r>
        <w:br/>
      </w:r>
      <w:r>
        <w:rPr>
          <w:bCs/>
          <w:b/>
        </w:rPr>
        <w:t xml:space="preserve">Context:</w:t>
      </w:r>
      <w:r>
        <w:t xml:space="preserve"> </w:t>
      </w:r>
      <w:r>
        <w:t xml:space="preserve">Toronto Financial District Operations</w:t>
      </w:r>
    </w:p>
    <w:bookmarkStart w:id="20" w:name="executive-summary"/>
    <w:p>
      <w:pPr>
        <w:pStyle w:val="Heading2"/>
      </w:pPr>
      <w:r>
        <w:t xml:space="preserve">1. Executive Summary</w:t>
      </w:r>
    </w:p>
    <w:p>
      <w:pPr>
        <w:pStyle w:val="FirstParagraph"/>
      </w:pPr>
      <w:r>
        <w:t xml:space="preserve">This Peer Review Report serves as a comprehensive assessment of the performance, technical proficiency, and professional conduct of the Financial Analyst under review. This evaluation is conducted within the context of the dynamic financial landscape of Toronto, Canada. As the financial capital of Canada, Toronto demands a high degree of precision, regulatory adherence, and strategic foresight from its financial professionals. This report evaluates how effectively the analyst navigates the complexities of the Toronto Stock Exchange (TSX), adheres to Canadian accounting standards, and contributes to the broader economic objectives of the firm.</w:t>
      </w:r>
    </w:p>
    <w:bookmarkEnd w:id="20"/>
    <w:bookmarkStart w:id="21" w:name="X53bc4e96538f2529b562733e2f429ea6a135b0d"/>
    <w:p>
      <w:pPr>
        <w:pStyle w:val="Heading2"/>
      </w:pPr>
      <w:r>
        <w:t xml:space="preserve">2. Technical Competency and Analytical Rigor</w:t>
      </w:r>
    </w:p>
    <w:p>
      <w:pPr>
        <w:pStyle w:val="FirstParagraph"/>
      </w:pPr>
      <w:r>
        <w:t xml:space="preserve">The core function of a Financial Analyst in Toronto is to provide actionable insights based on rigorous data analysis. The subject has demonstrated a strong command of financial modeling and valuation techniques. Specifically, the analyst has shown proficiency in building complex discounted cash flow (DCF) models and comparable company analyses relevant to key sectors in the Canadian economy, such as energy, banking, and real estate.</w:t>
      </w:r>
    </w:p>
    <w:p>
      <w:pPr>
        <w:pStyle w:val="BodyText"/>
      </w:pPr>
      <w:r>
        <w:t xml:space="preserve">In the context of the Toronto market, understanding the nuances of resource-based valuation is critical. The analyst has successfully integrated commodity price volatility into risk assessments, a skill that is particularly valuable given Toronto's status as a hub for mining and energy equities. Furthermore, the analyst's ability to interpret financial statements in accordance with International Financial Reporting Standards (IFRS), which are mandatory for public companies in Canada, has been exemplary. This ensures that all reports generated are compliant with the expectations of the Ontario Securities Commission (OSC) and other relevant regulatory bodies.</w:t>
      </w:r>
    </w:p>
    <w:bookmarkEnd w:id="21"/>
    <w:bookmarkStart w:id="22" w:name="market-awareness-and-strategic-insight"/>
    <w:p>
      <w:pPr>
        <w:pStyle w:val="Heading2"/>
      </w:pPr>
      <w:r>
        <w:t xml:space="preserve">3. Market Awareness and Strategic Insight</w:t>
      </w:r>
    </w:p>
    <w:p>
      <w:pPr>
        <w:pStyle w:val="FirstParagraph"/>
      </w:pPr>
      <w:r>
        <w:t xml:space="preserve">A Financial Analyst operating in Canada Toronto must possess more than just spreadsheet skills; they must possess a deep understanding of the macroeconomic environment. This review highlights the analyst's strong grasp of the Bank of Canada's monetary policy decisions and their subsequent impact on interest rates and currency valuation. The analyst has consistently provided timely updates regarding how shifts in the Canadian Dollar (CAD) affect cross-border investment strategies.</w:t>
      </w:r>
    </w:p>
    <w:p>
      <w:pPr>
        <w:pStyle w:val="BodyText"/>
      </w:pPr>
      <w:r>
        <w:t xml:space="preserve">The subject has also demonstrated an acute awareness of the local regulatory environment. Navigating the requirements set forth by the Canadian Institute of Chartered Accountants (CICA) and understanding the implications of the Income Tax Act of Canada are essential for accurate forecasting. The analyst's recent report on the impact of federal carbon pricing on industrial sectors showcased a sophisticated understanding of how policy changes in Ottawa translate to financial risks and opportunities for Toronto-based corporations.</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paramount in the high-pressure environment of Toronto's financial district. This Peer Review Report notes that the analyst excels in translating complex quantitative data into clear, concise narratives for both technical and non-technical stakeholders. Whether presenting to senior management or collaborating with cross-functional teams, the analyst maintains a professional demeanor and clarity of thought.</w:t>
      </w:r>
    </w:p>
    <w:p>
      <w:pPr>
        <w:pStyle w:val="BodyText"/>
      </w:pPr>
      <w:r>
        <w:t xml:space="preserve">The analyst has been instrumental in preparing materials for client presentations, ensuring that all data visualizations are accurate and compelling. In a city known for its competitive business culture, the ability to articulate financial arguments persuasively is a distinct advantage. The subject has also shown strong collaboration skills, working seamlessly with the risk management and compliance departments to ensure that all financial projections are robust and defensible.</w:t>
      </w:r>
    </w:p>
    <w:bookmarkEnd w:id="23"/>
    <w:bookmarkStart w:id="24" w:name="professionalism-and-ethical-standards"/>
    <w:p>
      <w:pPr>
        <w:pStyle w:val="Heading2"/>
      </w:pPr>
      <w:r>
        <w:t xml:space="preserve">5. Professionalism and Ethical Standards</w:t>
      </w:r>
    </w:p>
    <w:p>
      <w:pPr>
        <w:pStyle w:val="FirstParagraph"/>
      </w:pPr>
      <w:r>
        <w:t xml:space="preserve">Integrity is the cornerstone of the financial profession. In Toronto, where reputation is everything, adherence to ethical standards is non-negotiable. This review confirms that the Financial Analyst has maintained the highest levels of professional ethics. The subject strictly adheres to confidentiality protocols regarding sensitive corporate information and insider trading regulations enforced by Canadian authorities.</w:t>
      </w:r>
    </w:p>
    <w:p>
      <w:pPr>
        <w:pStyle w:val="BodyText"/>
      </w:pPr>
      <w:r>
        <w:t xml:space="preserve">The analyst demonstrates a commitment to continuous professional development, actively engaging with industry updates and maintaining relevant certifications. This dedication to excellence aligns with the firm's values and the broader expectations of the Canadian financial community.</w:t>
      </w:r>
    </w:p>
    <w:bookmarkEnd w:id="24"/>
    <w:bookmarkStart w:id="25" w:name="areas-for-development"/>
    <w:p>
      <w:pPr>
        <w:pStyle w:val="Heading2"/>
      </w:pPr>
      <w:r>
        <w:t xml:space="preserve">6. Areas for Development</w:t>
      </w:r>
    </w:p>
    <w:p>
      <w:pPr>
        <w:pStyle w:val="FirstParagraph"/>
      </w:pPr>
      <w:r>
        <w:t xml:space="preserve">While the performance has been largely commendable, this Peer Review Report identifies areas for growth. To further enhance their value to the firm, the analyst should focus on deepening their expertise in fintech and digital asset regulations, which are rapidly evolving in Canada. Additionally, expanding the scope of analysis to include more granular ESG (Environmental, Social, and Governance) metrics would align the analyst's work with the growing investor demand for sustainable investing in the Toronto market.</w:t>
      </w:r>
    </w:p>
    <w:bookmarkEnd w:id="25"/>
    <w:bookmarkStart w:id="26" w:name="conclusion"/>
    <w:p>
      <w:pPr>
        <w:pStyle w:val="Heading2"/>
      </w:pPr>
      <w:r>
        <w:t xml:space="preserve">7. Conclusion</w:t>
      </w:r>
    </w:p>
    <w:p>
      <w:pPr>
        <w:pStyle w:val="FirstParagraph"/>
      </w:pPr>
      <w:r>
        <w:t xml:space="preserve">In conclusion, this Financial Analyst has proven to be a vital asset to the team. Their technical skills, combined with a strong understanding of the unique economic and regulatory landscape of Canada Toronto, make them a reliable source of financial intelligence. This Peer Review Report recommends a positive performance rating and encourages the analyst to continue their trajectory of professional growth and excellence.</w:t>
      </w:r>
    </w:p>
    <w:p>
      <w:pPr>
        <w:pStyle w:val="BodyText"/>
      </w:pPr>
      <w:r>
        <w:rPr>
          <w:bCs/>
          <w:b/>
        </w:rPr>
        <w:t xml:space="preserve">Reviewer Signature</w:t>
      </w:r>
      <w:r>
        <w:br/>
      </w:r>
      <w:r>
        <w:t xml:space="preserve">Senior Portfolio Manager</w:t>
      </w:r>
    </w:p>
    <w:p>
      <w:pPr>
        <w:pStyle w:val="BodyText"/>
      </w:pPr>
      <w:r>
        <w:rPr>
          <w:bCs/>
          <w:b/>
        </w:rPr>
        <w:t xml:space="preserve">Analyst Acknowledgement</w:t>
      </w:r>
      <w:r>
        <w:br/>
      </w:r>
      <w:r>
        <w:t xml:space="preserve">Financial Analyst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Toronto, Canada</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