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Santiago,</w:t>
      </w:r>
      <w:r>
        <w:t xml:space="preserve"> </w:t>
      </w:r>
      <w:r>
        <w:t xml:space="preserve">Chile</w:t>
      </w:r>
    </w:p>
    <w:bookmarkStart w:id="27" w:name="Xd2ff8d5db540c6e03e087d34d6a02fe658e4622"/>
    <w:p>
      <w:pPr>
        <w:pStyle w:val="Heading1"/>
      </w:pPr>
      <w:r>
        <w:t xml:space="preserve">Peer Review Report: Financial Analyst Performance Evaluation</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Financial Analyst</w:t>
      </w:r>
      <w:r>
        <w:br/>
      </w:r>
      <w:r>
        <w:rPr>
          <w:bCs/>
          <w:b/>
        </w:rPr>
        <w:t xml:space="preserve">Department:</w:t>
      </w:r>
      <w:r>
        <w:t xml:space="preserve"> </w:t>
      </w:r>
      <w:r>
        <w:t xml:space="preserve">Corporate Finance &amp; Strategy</w:t>
      </w:r>
    </w:p>
    <w:p>
      <w:pPr>
        <w:pStyle w:val="BodyText"/>
      </w:pPr>
      <w:r>
        <w:rPr>
          <w:bCs/>
          <w:b/>
        </w:rPr>
        <w:t xml:space="preserve">Review Period:</w:t>
      </w:r>
      <w:r>
        <w:t xml:space="preserve"> </w:t>
      </w:r>
      <w:r>
        <w:t xml:space="preserve">January 2024 – December 2024</w:t>
      </w:r>
      <w:r>
        <w:br/>
      </w:r>
      <w:r>
        <w:rPr>
          <w:bCs/>
          <w:b/>
        </w:rPr>
        <w:t xml:space="preserve">Location:</w:t>
      </w:r>
      <w:r>
        <w:t xml:space="preserve"> </w:t>
      </w:r>
      <w:r>
        <w:t xml:space="preserve">Santiago, Chile</w:t>
      </w:r>
      <w:r>
        <w:br/>
      </w:r>
      <w:r>
        <w:rPr>
          <w:bCs/>
          <w:b/>
        </w:rPr>
        <w:t xml:space="preserve">Reviewer:</w:t>
      </w:r>
      <w:r>
        <w:t xml:space="preserve"> </w:t>
      </w:r>
      <w:r>
        <w:t xml:space="preserve">[Insert Peer Name/Title]</w:t>
      </w:r>
    </w:p>
    <w:bookmarkStart w:id="20" w:name="executive-summary"/>
    <w:p>
      <w:pPr>
        <w:pStyle w:val="Heading2"/>
      </w:pPr>
      <w:r>
        <w:t xml:space="preserve">1. Executive Summary</w:t>
      </w:r>
    </w:p>
    <w:p>
      <w:pPr>
        <w:pStyle w:val="FirstParagraph"/>
      </w:pPr>
      <w:r>
        <w:t xml:space="preserve">This Peer Review Report serves as a comprehensive assessment of the performance, technical proficiency, and professional conduct of the Financial Analyst based in our Santiago, Chile headquarters. The purpose of this document is to provide an objective, 360-degree perspective on the analyst's contributions to the firm's financial health, strategic planning, and operational efficiency. Given the dynamic economic landscape of Chile and the specific regulatory environment of Santiago, this review focuses heavily on the analyst's ability to navigate local market complexities while maintaining global financial standards.</w:t>
      </w:r>
    </w:p>
    <w:bookmarkEnd w:id="20"/>
    <w:bookmarkStart w:id="21" w:name="Xcf2314001a29852e67751e2cf5c4f85f442d5f3"/>
    <w:p>
      <w:pPr>
        <w:pStyle w:val="Heading2"/>
      </w:pPr>
      <w:r>
        <w:t xml:space="preserve">2. Technical Competency and Financial Modeling</w:t>
      </w:r>
    </w:p>
    <w:p>
      <w:pPr>
        <w:pStyle w:val="FirstParagraph"/>
      </w:pPr>
      <w:r>
        <w:t xml:space="preserve">The core of the Financial Analyst's role involves the creation and maintenance of complex financial models. During this review period, the analyst demonstrated exceptional proficiency in Excel and financial software. Specifically, the construction of discounted cash flow (DCF) models and sensitivity analyses for projects in the Santiago metropolitan area was executed with high precision.</w:t>
      </w:r>
    </w:p>
    <w:p>
      <w:pPr>
        <w:pStyle w:val="BodyText"/>
      </w:pPr>
      <w:r>
        <w:t xml:space="preserve">A key strength observed was the integration of local Chilean economic indicators into global forecasting models. The analyst successfully adjusted projections based on fluctuations in the Chilean Peso (CLP) and local inflation rates, ensuring that our risk assessments remained accurate. Furthermore, the analyst's ability to interpret Central Bank of Chile (BCCh) reports and translate them into actionable business insights was instrumental in our Q3 strategic pivot.</w:t>
      </w:r>
    </w:p>
    <w:bookmarkEnd w:id="21"/>
    <w:bookmarkStart w:id="22" w:name="Xec8f6c9fe2c0670b1854a6eceed06dc5b276ee2"/>
    <w:p>
      <w:pPr>
        <w:pStyle w:val="Heading2"/>
      </w:pPr>
      <w:r>
        <w:t xml:space="preserve">3. Regulatory Compliance and Local Market Knowledge</w:t>
      </w:r>
    </w:p>
    <w:p>
      <w:pPr>
        <w:pStyle w:val="FirstParagraph"/>
      </w:pPr>
      <w:r>
        <w:t xml:space="preserve">Operating in Santiago requires a nuanced understanding of Chilean commercial law and tax regulations. This Financial Analyst has shown a commendable grasp of local compliance requirements, including adherence to the regulations set forth by the Superintendencia de Valores y Seguros (SVS).</w:t>
      </w:r>
    </w:p>
    <w:p>
      <w:pPr>
        <w:pStyle w:val="BodyText"/>
      </w:pPr>
      <w:r>
        <w:t xml:space="preserve">The analyst played a pivotal role in ensuring our financial reporting aligned with both local Chilean GAAP and international IFRS standards. Their diligence in monitoring changes in corporate tax laws and labor regulations in Chile prevented potential compliance risks. This localized expertise is a critical asset, as it bridges the gap between our international headquarters and our operational reality in Santiago.</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vital for a Financial Analyst, particularly when presenting data to non-financial stakeholders. The subject of this review has demonstrated strong presentation skills during monthly board meetings held in Santiago. They are able to distill complex financial data into clear, concise narratives that facilitate decision-making.</w:t>
      </w:r>
    </w:p>
    <w:p>
      <w:pPr>
        <w:pStyle w:val="BodyText"/>
      </w:pPr>
      <w:r>
        <w:t xml:space="preserve">Additionally, the analyst has fostered strong relationships with external auditors and local banking partners in Chile. Their bilingual capabilities (Spanish and English) have been particularly valuable in facilitating seamless communication between our local team and international investors. The ability to negotiate terms with local vendors and financial institutions in Santiago has directly contributed to cost savings for the department.</w:t>
      </w:r>
    </w:p>
    <w:bookmarkEnd w:id="23"/>
    <w:bookmarkStart w:id="24" w:name="team-collaboration-and-leadership"/>
    <w:p>
      <w:pPr>
        <w:pStyle w:val="Heading2"/>
      </w:pPr>
      <w:r>
        <w:t xml:space="preserve">5. Team Collaboration and Leadership</w:t>
      </w:r>
    </w:p>
    <w:p>
      <w:pPr>
        <w:pStyle w:val="FirstParagraph"/>
      </w:pPr>
      <w:r>
        <w:t xml:space="preserve">Within the Santiago office, this Financial Analyst has been a collaborative team player. They have actively mentored junior analysts, sharing best practices regarding financial modeling and data visualization. Their willingness to assist colleagues during peak reporting periods, such as the end-of-year tax season in Chile, reflects a strong sense of professional responsibility and teamwork.</w:t>
      </w:r>
    </w:p>
    <w:p>
      <w:pPr>
        <w:pStyle w:val="BodyText"/>
      </w:pPr>
      <w:r>
        <w:t xml:space="preserve">The analyst has also contributed to the development of internal training modules focused on financial literacy for non-finance staff, enhancing the overall financial acumen of the organization.</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identified for professional growth:</w:t>
      </w:r>
    </w:p>
    <w:p>
      <w:pPr>
        <w:numPr>
          <w:ilvl w:val="0"/>
          <w:numId w:val="1001"/>
        </w:numPr>
        <w:pStyle w:val="Compact"/>
      </w:pPr>
      <w:r>
        <w:rPr>
          <w:bCs/>
          <w:b/>
        </w:rPr>
        <w:t xml:space="preserve">Advanced Data Analytics:</w:t>
      </w:r>
      <w:r>
        <w:t xml:space="preserve"> </w:t>
      </w:r>
      <w:r>
        <w:t xml:space="preserve">To further enhance efficiency, the analyst should deepen their skills in Python or R for automated data analysis, reducing manual entry time in financial reports.</w:t>
      </w:r>
    </w:p>
    <w:p>
      <w:pPr>
        <w:numPr>
          <w:ilvl w:val="0"/>
          <w:numId w:val="1001"/>
        </w:numPr>
        <w:pStyle w:val="Compact"/>
      </w:pPr>
      <w:r>
        <w:rPr>
          <w:bCs/>
          <w:b/>
        </w:rPr>
        <w:t xml:space="preserve">Strategic Forecasting:</w:t>
      </w:r>
      <w:r>
        <w:t xml:space="preserve"> </w:t>
      </w:r>
      <w:r>
        <w:t xml:space="preserve">While historical analysis is strong, there is an opportunity to improve long-term strategic forecasting by incorporating more scenario planning related to potential geopolitical shifts in the Latin American region.</w:t>
      </w:r>
    </w:p>
    <w:bookmarkEnd w:id="25"/>
    <w:bookmarkStart w:id="26" w:name="conclusion-and-recommendation"/>
    <w:p>
      <w:pPr>
        <w:pStyle w:val="Heading2"/>
      </w:pPr>
      <w:r>
        <w:t xml:space="preserve">7. Conclusion and Recommendation</w:t>
      </w:r>
    </w:p>
    <w:p>
      <w:pPr>
        <w:pStyle w:val="FirstParagraph"/>
      </w:pPr>
      <w:r>
        <w:t xml:space="preserve">In conclusion, this Financial Analyst is a high-performing asset to our organization in Santiago, Chile. Their technical skills, combined with a deep understanding of the local Chilean financial ecosystem, make them indispensable to our operations. The analyst consistently delivers accurate, timely, and insightful financial data that drives our strategic objectives.</w:t>
      </w:r>
    </w:p>
    <w:p>
      <w:pPr>
        <w:pStyle w:val="BodyText"/>
      </w:pPr>
      <w:r>
        <w:t xml:space="preserve">Based on this peer review, it is recommended that the analyst be considered for a promotion to Senior Financial Analyst and included in the leadership development program for the Latin America region. Their continued growth will be vital as we expand our footprint in Chile and the broader market.</w:t>
      </w:r>
    </w:p>
    <w:bookmarkEnd w:id="26"/>
    <w:p>
      <w:pPr>
        <w:pStyle w:val="BodyText"/>
      </w:pPr>
      <w:r>
        <w:rPr>
          <w:bCs/>
          <w:b/>
        </w:rPr>
        <w:t xml:space="preserve">Reviewer Signature:</w:t>
      </w:r>
      <w:r>
        <w:br/>
      </w:r>
      <w:r>
        <w:br/>
      </w:r>
      <w:r>
        <w:t xml:space="preserve">[Name]</w:t>
      </w:r>
      <w:r>
        <w:br/>
      </w:r>
      <w:r>
        <w:t xml:space="preserve">[Title]</w:t>
      </w:r>
    </w:p>
    <w:p>
      <w:pPr>
        <w:pStyle w:val="BodyText"/>
      </w:pPr>
      <w:r>
        <w:rPr>
          <w:bCs/>
          <w:b/>
        </w:rPr>
        <w:t xml:space="preserve">Date:</w:t>
      </w:r>
      <w:r>
        <w:br/>
      </w:r>
      <w:r>
        <w:br/>
      </w:r>
      <w:r>
        <w:t xml:space="preserve">[Date]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Santiago, Chile</dc:title>
  <dc:creator/>
  <dc:language>en</dc:language>
  <cp:keywords/>
  <dcterms:created xsi:type="dcterms:W3CDTF">2026-10-10T03:50:50Z</dcterms:created>
  <dcterms:modified xsi:type="dcterms:W3CDTF">2026-10-10T03:50:50Z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