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peer-review-report"/>
    <w:p>
      <w:pPr>
        <w:pStyle w:val="Heading1"/>
      </w:pPr>
      <w:r>
        <w:t xml:space="preserve">Peer Review Report</w:t>
      </w:r>
    </w:p>
    <w:p>
      <w:pPr>
        <w:pStyle w:val="FirstParagraph"/>
      </w:pPr>
      <w:r>
        <w:t xml:space="preserve">Performance Evaluation and Competency Assessment</w:t>
      </w:r>
    </w:p>
    <w:bookmarkEnd w:id="20"/>
    <w:p>
      <w:pPr>
        <w:pStyle w:val="BodyText"/>
      </w:pPr>
      <w:r>
        <w:rPr>
          <w:bCs/>
          <w:b/>
        </w:rPr>
        <w:t xml:space="preserve">Employee Name</w:t>
      </w:r>
      <w:r>
        <w:t xml:space="preserve"> </w:t>
      </w:r>
      <w:r>
        <w:t xml:space="preserve">Abebe Kebede (Example)</w:t>
      </w:r>
    </w:p>
    <w:p>
      <w:pPr>
        <w:pStyle w:val="BodyText"/>
      </w:pPr>
      <w:r>
        <w:rPr>
          <w:bCs/>
          <w:b/>
        </w:rPr>
        <w:t xml:space="preserve">Position</w:t>
      </w:r>
      <w:r>
        <w:t xml:space="preserve"> </w:t>
      </w:r>
      <w:r>
        <w:t xml:space="preserve">Financial Analyst</w:t>
      </w:r>
    </w:p>
    <w:p>
      <w:pPr>
        <w:pStyle w:val="BodyText"/>
      </w:pPr>
      <w:r>
        <w:rPr>
          <w:bCs/>
          <w:b/>
        </w:rPr>
        <w:t xml:space="preserve">Location</w:t>
      </w:r>
      <w:r>
        <w:t xml:space="preserve"> </w:t>
      </w:r>
      <w:r>
        <w:t xml:space="preserve">Addis Ababa, Ethiopia</w:t>
      </w:r>
    </w:p>
    <w:p>
      <w:pPr>
        <w:pStyle w:val="BodyText"/>
      </w:pPr>
      <w:r>
        <w:rPr>
          <w:bCs/>
          <w:b/>
        </w:rPr>
        <w:t xml:space="preserve">Review Period</w:t>
      </w:r>
      <w:r>
        <w:t xml:space="preserve"> </w:t>
      </w:r>
      <w:r>
        <w:t xml:space="preserve">January 2023 – December 2023</w:t>
      </w:r>
    </w:p>
    <w:p>
      <w:pPr>
        <w:pStyle w:val="BodyText"/>
      </w:pPr>
      <w:r>
        <w:rPr>
          <w:bCs/>
          <w:b/>
        </w:rPr>
        <w:t xml:space="preserve">Reviewer</w:t>
      </w:r>
      <w:r>
        <w:t xml:space="preserve"> </w:t>
      </w:r>
      <w:r>
        <w:t xml:space="preserve">Senior Finance Team Lead</w:t>
      </w:r>
    </w:p>
    <w:bookmarkStart w:id="21" w:name="executive-summary"/>
    <w:p>
      <w:pPr>
        <w:pStyle w:val="Heading2"/>
      </w:pPr>
      <w:r>
        <w:t xml:space="preserve">1. Executive Summary</w:t>
      </w:r>
    </w:p>
    <w:p>
      <w:pPr>
        <w:pStyle w:val="FirstParagraph"/>
      </w:pPr>
      <w:r>
        <w:t xml:space="preserve">This Peer Review Report serves as a comprehensive evaluation of the performance, technical proficiency, and professional conduct of the Financial Analyst based in our Addis Ababa office. The purpose of this review is to assess alignment with organizational goals, adherence to Ethiopian financial regulations, and contribution to the broader economic objectives of the firm within the local market. Over the past review period, the analyst has demonstrated a robust understanding of financial modeling, variance analysis, and regulatory compliance specific to the Ethiopian business environment.</w:t>
      </w:r>
    </w:p>
    <w:p>
      <w:pPr>
        <w:pStyle w:val="BodyText"/>
      </w:pPr>
      <w:r>
        <w:t xml:space="preserve">The evaluation highlights significant strengths in data accuracy and local market analysis, while identifying areas for growth in advanced forecasting techniques and cross-departmental communication. This document aims to provide actionable feedback to support the professional development of the Financial Analyst and ensure continued excellence in financial stewardship.</w:t>
      </w:r>
    </w:p>
    <w:bookmarkEnd w:id="21"/>
    <w:bookmarkStart w:id="22" w:name="X8c11585316d5ef7a9b256ce68200e4716ed0941"/>
    <w:p>
      <w:pPr>
        <w:pStyle w:val="Heading2"/>
      </w:pPr>
      <w:r>
        <w:t xml:space="preserve">2. Technical Competency and Financial Analysis</w:t>
      </w:r>
    </w:p>
    <w:p>
      <w:pPr>
        <w:pStyle w:val="FirstParagraph"/>
      </w:pPr>
      <w:r>
        <w:t xml:space="preserve">The core responsibility of the Financial Analyst in this role is to provide accurate, timely, and insightful financial data to support strategic decision-making. The following areas were assessed:</w:t>
      </w:r>
    </w:p>
    <w:p>
      <w:pPr>
        <w:numPr>
          <w:ilvl w:val="0"/>
          <w:numId w:val="1001"/>
        </w:numPr>
        <w:pStyle w:val="Compact"/>
      </w:pPr>
      <w:r>
        <w:rPr>
          <w:bCs/>
          <w:b/>
        </w:rPr>
        <w:t xml:space="preserve">Financial Modeling and Forecasting:</w:t>
      </w:r>
      <w:r>
        <w:t xml:space="preserve"> </w:t>
      </w:r>
      <w:r>
        <w:t xml:space="preserve">The analyst has consistently delivered high-quality financial models that accurately reflect the economic realities of Addis Ababa. There is a strong grasp of cash flow projections and budgeting processes tailored to the local fiscal year and currency dynamics.</w:t>
      </w:r>
    </w:p>
    <w:p>
      <w:pPr>
        <w:numPr>
          <w:ilvl w:val="0"/>
          <w:numId w:val="1001"/>
        </w:numPr>
        <w:pStyle w:val="Compact"/>
      </w:pPr>
      <w:r>
        <w:rPr>
          <w:bCs/>
          <w:b/>
        </w:rPr>
        <w:t xml:space="preserve">Regulatory Compliance:</w:t>
      </w:r>
      <w:r>
        <w:t xml:space="preserve"> </w:t>
      </w:r>
      <w:r>
        <w:t xml:space="preserve">A critical aspect of this role in Ethiopia is adherence to the National Bank of Ethiopia (NBE) directives and local tax laws. The analyst has shown commendable diligence in ensuring all financial reports comply with current Ethiopian accounting standards and regulatory requirements.</w:t>
      </w:r>
    </w:p>
    <w:p>
      <w:pPr>
        <w:numPr>
          <w:ilvl w:val="0"/>
          <w:numId w:val="1001"/>
        </w:numPr>
        <w:pStyle w:val="Compact"/>
      </w:pPr>
      <w:r>
        <w:rPr>
          <w:bCs/>
          <w:b/>
        </w:rPr>
        <w:t xml:space="preserve">Data Integrity:</w:t>
      </w:r>
      <w:r>
        <w:t xml:space="preserve"> </w:t>
      </w:r>
      <w:r>
        <w:t xml:space="preserve">Peer observations indicate a meticulous approach to data entry and verification. Errors in financial statements have been minimal, reflecting a high standard of professional care.</w:t>
      </w:r>
    </w:p>
    <w:bookmarkEnd w:id="22"/>
    <w:bookmarkStart w:id="23" w:name="performance-metrics-and-evaluation"/>
    <w:p>
      <w:pPr>
        <w:pStyle w:val="Heading2"/>
      </w:pPr>
      <w:r>
        <w:t xml:space="preserve">3. Performance Metrics and Evaluation</w:t>
      </w:r>
    </w:p>
    <w:p>
      <w:pPr>
        <w:pStyle w:val="FirstParagraph"/>
      </w:pPr>
      <w:r>
        <w:t xml:space="preserve">The following table outlines the specific performance criteria evaluated during this peer review process. Ratings are based on a scale of 1 to 5, where 1 is "Needs Improvement" and 5 is "Exceeds Expectations."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Description</w:t>
            </w:r>
          </w:p>
        </w:tc>
        <w:tc>
          <w:tcPr/>
          <w:p>
            <w:pPr>
              <w:pStyle w:val="Compact"/>
              <w:jc w:val="left"/>
            </w:pPr>
            <w:r>
              <w:t xml:space="preserve">Rating (1-5)</w:t>
            </w:r>
          </w:p>
        </w:tc>
      </w:tr>
      <w:tr>
        <w:tc>
          <w:tcPr/>
          <w:p>
            <w:pPr>
              <w:pStyle w:val="Compact"/>
              <w:jc w:val="left"/>
            </w:pPr>
            <w:r>
              <w:t xml:space="preserve">Technical Accuracy</w:t>
            </w:r>
          </w:p>
        </w:tc>
        <w:tc>
          <w:tcPr/>
          <w:p>
            <w:pPr>
              <w:pStyle w:val="Compact"/>
              <w:jc w:val="left"/>
            </w:pPr>
            <w:r>
              <w:t xml:space="preserve">Precision in financial calculations, reporting, and modeling.</w:t>
            </w:r>
          </w:p>
        </w:tc>
        <w:tc>
          <w:tcPr/>
          <w:p>
            <w:pPr>
              <w:pStyle w:val="Compact"/>
              <w:jc w:val="left"/>
            </w:pPr>
            <w:r>
              <w:t xml:space="preserve">5</w:t>
            </w:r>
          </w:p>
        </w:tc>
      </w:tr>
      <w:tr>
        <w:tc>
          <w:tcPr/>
          <w:p>
            <w:pPr>
              <w:pStyle w:val="Compact"/>
              <w:jc w:val="left"/>
            </w:pPr>
            <w:r>
              <w:t xml:space="preserve">Local Market Knowledge</w:t>
            </w:r>
          </w:p>
        </w:tc>
        <w:tc>
          <w:tcPr/>
          <w:p>
            <w:pPr>
              <w:pStyle w:val="Compact"/>
              <w:jc w:val="left"/>
            </w:pPr>
            <w:r>
              <w:t xml:space="preserve">Understanding of Addis Ababa economic trends and Ethiopian fiscal policies.</w:t>
            </w:r>
          </w:p>
        </w:tc>
        <w:tc>
          <w:tcPr/>
          <w:p>
            <w:pPr>
              <w:pStyle w:val="Compact"/>
              <w:jc w:val="left"/>
            </w:pPr>
            <w:r>
              <w:t xml:space="preserve">4</w:t>
            </w:r>
          </w:p>
        </w:tc>
      </w:tr>
      <w:tr>
        <w:tc>
          <w:tcPr/>
          <w:p>
            <w:pPr>
              <w:pStyle w:val="Compact"/>
              <w:jc w:val="left"/>
            </w:pPr>
            <w:r>
              <w:t xml:space="preserve">Timeliness</w:t>
            </w:r>
          </w:p>
        </w:tc>
        <w:tc>
          <w:tcPr/>
          <w:p>
            <w:pPr>
              <w:pStyle w:val="Compact"/>
              <w:jc w:val="left"/>
            </w:pPr>
            <w:r>
              <w:t xml:space="preserve">Adherence to deadlines for monthly, quarterly, and annual reports.</w:t>
            </w:r>
          </w:p>
        </w:tc>
        <w:tc>
          <w:tcPr/>
          <w:p>
            <w:pPr>
              <w:pStyle w:val="Compact"/>
              <w:jc w:val="left"/>
            </w:pPr>
            <w:r>
              <w:t xml:space="preserve">4</w:t>
            </w:r>
          </w:p>
        </w:tc>
      </w:tr>
      <w:tr>
        <w:tc>
          <w:tcPr/>
          <w:p>
            <w:pPr>
              <w:pStyle w:val="Compact"/>
              <w:jc w:val="left"/>
            </w:pPr>
            <w:r>
              <w:t xml:space="preserve">Communication</w:t>
            </w:r>
          </w:p>
        </w:tc>
        <w:tc>
          <w:tcPr/>
          <w:p>
            <w:pPr>
              <w:pStyle w:val="Compact"/>
              <w:jc w:val="left"/>
            </w:pPr>
            <w:r>
              <w:t xml:space="preserve">Clarity in presenting financial insights to non-financial stakeholders.</w:t>
            </w:r>
          </w:p>
        </w:tc>
        <w:tc>
          <w:tcPr/>
          <w:p>
            <w:pPr>
              <w:pStyle w:val="Compact"/>
              <w:jc w:val="left"/>
            </w:pPr>
            <w:r>
              <w:t xml:space="preserve">3</w:t>
            </w:r>
          </w:p>
        </w:tc>
      </w:tr>
      <w:tr>
        <w:tc>
          <w:tcPr/>
          <w:p>
            <w:pPr>
              <w:pStyle w:val="Compact"/>
              <w:jc w:val="left"/>
            </w:pPr>
            <w:r>
              <w:t xml:space="preserve">Problem Solving</w:t>
            </w:r>
          </w:p>
        </w:tc>
        <w:tc>
          <w:tcPr/>
          <w:p>
            <w:pPr>
              <w:pStyle w:val="Compact"/>
              <w:jc w:val="left"/>
            </w:pPr>
            <w:r>
              <w:t xml:space="preserve">Ability to identify financial discrepancies and propose solutions.</w:t>
            </w:r>
          </w:p>
        </w:tc>
        <w:tc>
          <w:tcPr/>
          <w:p>
            <w:pPr>
              <w:pStyle w:val="Compact"/>
              <w:jc w:val="left"/>
            </w:pPr>
            <w:r>
              <w:t xml:space="preserve">4</w:t>
            </w:r>
          </w:p>
        </w:tc>
      </w:tr>
    </w:tbl>
    <w:bookmarkEnd w:id="23"/>
    <w:bookmarkStart w:id="24" w:name="strengths-and-achievements"/>
    <w:p>
      <w:pPr>
        <w:pStyle w:val="Heading2"/>
      </w:pPr>
      <w:r>
        <w:t xml:space="preserve">4. Strengths and Achievements</w:t>
      </w:r>
    </w:p>
    <w:p>
      <w:pPr>
        <w:pStyle w:val="FirstParagraph"/>
      </w:pPr>
      <w:r>
        <w:t xml:space="preserve">The Financial Analyst has exhibited several key strengths that contribute positively to the team in Addis Ababa:</w:t>
      </w:r>
    </w:p>
    <w:p>
      <w:pPr>
        <w:numPr>
          <w:ilvl w:val="0"/>
          <w:numId w:val="1002"/>
        </w:numPr>
        <w:pStyle w:val="Compact"/>
      </w:pPr>
      <w:r>
        <w:rPr>
          <w:bCs/>
          <w:b/>
        </w:rPr>
        <w:t xml:space="preserve">Adaptability to Local Context:</w:t>
      </w:r>
      <w:r>
        <w:t xml:space="preserve"> </w:t>
      </w:r>
      <w:r>
        <w:t xml:space="preserve">The analyst effectively navigates the unique challenges of the Ethiopian financial landscape, including currency fluctuations and regulatory changes, ensuring the company remains compliant and competitive.</w:t>
      </w:r>
    </w:p>
    <w:p>
      <w:pPr>
        <w:numPr>
          <w:ilvl w:val="0"/>
          <w:numId w:val="1002"/>
        </w:numPr>
        <w:pStyle w:val="Compact"/>
      </w:pPr>
      <w:r>
        <w:rPr>
          <w:bCs/>
          <w:b/>
        </w:rPr>
        <w:t xml:space="preserve">Collaborative Spirit:</w:t>
      </w:r>
      <w:r>
        <w:t xml:space="preserve"> </w:t>
      </w:r>
      <w:r>
        <w:t xml:space="preserve">Peers have noted the analyst's willingness to assist colleagues with complex financial queries, fostering a supportive team environment.</w:t>
      </w:r>
    </w:p>
    <w:p>
      <w:pPr>
        <w:numPr>
          <w:ilvl w:val="0"/>
          <w:numId w:val="1002"/>
        </w:numPr>
        <w:pStyle w:val="Compact"/>
      </w:pPr>
      <w:r>
        <w:rPr>
          <w:bCs/>
          <w:b/>
        </w:rPr>
        <w:t xml:space="preserve">Initiative in Process Improvement:</w:t>
      </w:r>
      <w:r>
        <w:t xml:space="preserve"> </w:t>
      </w:r>
      <w:r>
        <w:t xml:space="preserve">The analyst proposed a new method for tracking operational expenses that has resulted in a 10% reduction in reporting time for the Addis Ababa branch.</w:t>
      </w:r>
    </w:p>
    <w:bookmarkEnd w:id="24"/>
    <w:bookmarkStart w:id="25" w:name="areas-for-development"/>
    <w:p>
      <w:pPr>
        <w:pStyle w:val="Heading2"/>
      </w:pPr>
      <w:r>
        <w:t xml:space="preserve">5. Areas for Development</w:t>
      </w:r>
    </w:p>
    <w:p>
      <w:pPr>
        <w:pStyle w:val="FirstParagraph"/>
      </w:pPr>
      <w:r>
        <w:t xml:space="preserve">To further enhance performance and career progression, the following areas require attention:</w:t>
      </w:r>
    </w:p>
    <w:p>
      <w:pPr>
        <w:numPr>
          <w:ilvl w:val="0"/>
          <w:numId w:val="1003"/>
        </w:numPr>
        <w:pStyle w:val="Compact"/>
      </w:pPr>
      <w:r>
        <w:rPr>
          <w:bCs/>
          <w:b/>
        </w:rPr>
        <w:t xml:space="preserve">Advanced Analytical Tools:</w:t>
      </w:r>
      <w:r>
        <w:t xml:space="preserve"> </w:t>
      </w:r>
      <w:r>
        <w:t xml:space="preserve">While proficient in standard tools, the analyst should pursue training in advanced data visualization software (e.g., Power BI, Tableau) to better communicate insights to senior management.</w:t>
      </w:r>
    </w:p>
    <w:p>
      <w:pPr>
        <w:numPr>
          <w:ilvl w:val="0"/>
          <w:numId w:val="1003"/>
        </w:numPr>
        <w:pStyle w:val="Compact"/>
      </w:pPr>
      <w:r>
        <w:rPr>
          <w:bCs/>
          <w:b/>
        </w:rPr>
        <w:t xml:space="preserve">Strategic Communication:</w:t>
      </w:r>
      <w:r>
        <w:t xml:space="preserve"> </w:t>
      </w:r>
      <w:r>
        <w:t xml:space="preserve">There is an opportunity to improve the ability to translate complex financial data into clear, strategic recommendations for non-financial stakeholders. This is crucial for influencing decision-making at the executive level.</w:t>
      </w:r>
    </w:p>
    <w:p>
      <w:pPr>
        <w:numPr>
          <w:ilvl w:val="0"/>
          <w:numId w:val="1003"/>
        </w:numPr>
        <w:pStyle w:val="Compact"/>
      </w:pPr>
      <w:r>
        <w:rPr>
          <w:bCs/>
          <w:b/>
        </w:rPr>
        <w:t xml:space="preserve">Proactive Risk Management:</w:t>
      </w:r>
      <w:r>
        <w:t xml:space="preserve"> </w:t>
      </w:r>
      <w:r>
        <w:t xml:space="preserve">The analyst should focus more on identifying potential financial risks early, particularly those related to macroeconomic shifts in Ethiopia, rather than reacting to them after they occur.</w:t>
      </w:r>
    </w:p>
    <w:bookmarkEnd w:id="25"/>
    <w:bookmarkStart w:id="26" w:name="recommendations-and-action-plan"/>
    <w:p>
      <w:pPr>
        <w:pStyle w:val="Heading2"/>
      </w:pPr>
      <w:r>
        <w:t xml:space="preserve">6. Recommendations and Action Plan</w:t>
      </w:r>
    </w:p>
    <w:p>
      <w:pPr>
        <w:pStyle w:val="FirstParagraph"/>
      </w:pPr>
      <w:r>
        <w:t xml:space="preserve">Based on the findings of this Peer Review Report, the following actions are recommended for the Financial Analyst:</w:t>
      </w:r>
    </w:p>
    <w:p>
      <w:pPr>
        <w:numPr>
          <w:ilvl w:val="0"/>
          <w:numId w:val="1004"/>
        </w:numPr>
        <w:pStyle w:val="Compact"/>
      </w:pPr>
      <w:r>
        <w:t xml:space="preserve">Enroll in a certified course on advanced financial modeling and data analytics within the next six months.</w:t>
      </w:r>
    </w:p>
    <w:p>
      <w:pPr>
        <w:numPr>
          <w:ilvl w:val="0"/>
          <w:numId w:val="1004"/>
        </w:numPr>
        <w:pStyle w:val="Compact"/>
      </w:pPr>
      <w:r>
        <w:t xml:space="preserve">Participate in workshops on effective business communication and presentation skills.</w:t>
      </w:r>
    </w:p>
    <w:p>
      <w:pPr>
        <w:numPr>
          <w:ilvl w:val="0"/>
          <w:numId w:val="1004"/>
        </w:numPr>
        <w:pStyle w:val="Compact"/>
      </w:pPr>
      <w:r>
        <w:t xml:space="preserve">Take the lead on a quarterly risk assessment project to develop proactive risk management strategies.</w:t>
      </w:r>
    </w:p>
    <w:p>
      <w:pPr>
        <w:numPr>
          <w:ilvl w:val="0"/>
          <w:numId w:val="1004"/>
        </w:numPr>
        <w:pStyle w:val="Compact"/>
      </w:pPr>
      <w:r>
        <w:t xml:space="preserve">Schedule monthly one-on-one meetings with the Finance Manager to discuss progress and receive ongoing feedback.</w:t>
      </w:r>
    </w:p>
    <w:bookmarkEnd w:id="26"/>
    <w:bookmarkStart w:id="27" w:name="conclusion"/>
    <w:p>
      <w:pPr>
        <w:pStyle w:val="Heading2"/>
      </w:pPr>
      <w:r>
        <w:t xml:space="preserve">7. Conclusion</w:t>
      </w:r>
    </w:p>
    <w:p>
      <w:pPr>
        <w:pStyle w:val="FirstParagraph"/>
      </w:pPr>
      <w:r>
        <w:t xml:space="preserve">In conclusion, this Financial Analyst has demonstrated strong technical skills, a solid understanding of the Ethiopian financial environment, and a commitment to professional excellence. The peer review process has identified clear pathways for growth, particularly in communication and advanced analytics. With continued development and support, the analyst is well-positioned to make even greater contributions to the organization's success in Addis Ababa and beyond.</w:t>
      </w:r>
    </w:p>
    <w:p>
      <w:pPr>
        <w:pStyle w:val="BodyText"/>
      </w:pPr>
      <w:r>
        <w:rPr>
          <w:bCs/>
          <w:b/>
        </w:rPr>
        <w:t xml:space="preserve">Reviewer Signature:</w:t>
      </w:r>
      <w:r>
        <w:br/>
      </w:r>
      <w:r>
        <w:br/>
      </w:r>
      <w:r>
        <w:rPr>
          <w:iCs/>
          <w:i/>
        </w:rPr>
        <w:t xml:space="preserve">Name:</w:t>
      </w:r>
      <w:r>
        <w:t xml:space="preserve"> </w:t>
      </w:r>
      <w:r>
        <w:t xml:space="preserve">[Reviewer Name]</w:t>
      </w:r>
      <w:r>
        <w:br/>
      </w:r>
      <w:r>
        <w:rPr>
          <w:iCs/>
          <w:i/>
        </w:rPr>
        <w:t xml:space="preserve">Title:</w:t>
      </w:r>
      <w:r>
        <w:t xml:space="preserve"> </w:t>
      </w:r>
      <w:r>
        <w:t xml:space="preserve">Senior Finance Manager</w:t>
      </w:r>
      <w:r>
        <w:br/>
      </w:r>
      <w:r>
        <w:rPr>
          <w:iCs/>
          <w:i/>
        </w:rPr>
        <w:t xml:space="preserve">Date:</w:t>
      </w:r>
      <w:r>
        <w:t xml:space="preserve"> </w:t>
      </w:r>
      <w:r>
        <w:t xml:space="preserve">[Date]</w:t>
      </w:r>
    </w:p>
    <w:p>
      <w:pPr>
        <w:pStyle w:val="BodyText"/>
      </w:pPr>
      <w:r>
        <w:rPr>
          <w:bCs/>
          <w:b/>
        </w:rPr>
        <w:t xml:space="preserve">Employee Acknowledgment:</w:t>
      </w:r>
      <w:r>
        <w:br/>
      </w:r>
      <w:r>
        <w:br/>
      </w:r>
      <w:r>
        <w:rPr>
          <w:iCs/>
          <w:i/>
        </w:rPr>
        <w:t xml:space="preserve">Name:</w:t>
      </w:r>
      <w:r>
        <w:t xml:space="preserve"> </w:t>
      </w:r>
      <w:r>
        <w:t xml:space="preserve">[Employee Name]</w:t>
      </w:r>
      <w:r>
        <w:br/>
      </w:r>
      <w:r>
        <w:rPr>
          <w:iCs/>
          <w:i/>
        </w:rPr>
        <w:t xml:space="preserve">Title:</w:t>
      </w:r>
      <w:r>
        <w:t xml:space="preserve"> </w:t>
      </w:r>
      <w:r>
        <w:t xml:space="preserve">Financial Analyst</w:t>
      </w:r>
      <w:r>
        <w:br/>
      </w:r>
      <w:r>
        <w:rPr>
          <w:iCs/>
          <w:i/>
        </w:rPr>
        <w:t xml:space="preserve">Date:</w:t>
      </w:r>
      <w:r>
        <w:t xml:space="preserve"> </w:t>
      </w:r>
      <w:r>
        <w:t xml:space="preserve">[Date]</w:t>
      </w:r>
    </w:p>
    <w:p>
      <w:pPr>
        <w:pStyle w:val="BodyText"/>
      </w:pPr>
      <w:r>
        <w:t xml:space="preserve">Confidential Document – For Internal Use Only | Prepared in accordance with company policy and Ethiopian labor standards.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Addis Ababa, Ethiopia</dc:title>
  <dc:creator/>
  <dc:language>en</dc:language>
  <cp:keywords/>
  <dcterms:created xsi:type="dcterms:W3CDTF">2026-10-10T09:09:21Z</dcterms:created>
  <dcterms:modified xsi:type="dcterms:W3CDTF">2026-10-10T09:09:21Z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