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Tehran,</w:t>
      </w:r>
      <w:r>
        <w:t xml:space="preserve"> </w:t>
      </w:r>
      <w:r>
        <w:t xml:space="preserve">Iran</w:t>
      </w:r>
    </w:p>
    <w:bookmarkStart w:id="29" w:name="peer-review-report"/>
    <w:p>
      <w:pPr>
        <w:pStyle w:val="Heading1"/>
      </w:pPr>
      <w:r>
        <w:t xml:space="preserve">Peer Review Report</w:t>
      </w:r>
    </w:p>
    <w:p>
      <w:pPr>
        <w:pStyle w:val="FirstParagraph"/>
      </w:pPr>
      <w:r>
        <w:t xml:space="preserve">Review Subject</w:t>
      </w:r>
    </w:p>
    <w:p>
      <w:pPr>
        <w:pStyle w:val="BodyText"/>
      </w:pPr>
      <w:r>
        <w:t xml:space="preserve">Financial Analyst Performance</w:t>
      </w:r>
    </w:p>
    <w:p>
      <w:pPr>
        <w:pStyle w:val="BodyText"/>
      </w:pPr>
      <w:r>
        <w:t xml:space="preserve">Location</w:t>
      </w:r>
    </w:p>
    <w:p>
      <w:pPr>
        <w:pStyle w:val="BodyText"/>
      </w:pPr>
      <w:r>
        <w:t xml:space="preserve">Tehran, Iran</w:t>
      </w:r>
    </w:p>
    <w:p>
      <w:pPr>
        <w:pStyle w:val="BodyText"/>
      </w:pPr>
      <w:r>
        <w:t xml:space="preserve">Date of Review</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competencies, technical skills, and strategic contributions of a Financial Analyst operating within the dynamic economic landscape of Iran, specifically within the Tehran metropolitan area. The purpose of this document is to provide an objective assessment of the analyst's ability to navigate the complexities of the local financial market, adhere to international accounting standards where applicable, and deliver actionable insights that drive organizational growth. This review focuses on the intersection of global financial best practices and the unique regulatory and economic conditions present in Tehran.</w:t>
      </w:r>
    </w:p>
    <w:bookmarkEnd w:id="20"/>
    <w:bookmarkStart w:id="21" w:name="Xd997bdbc1f3a280ab6a60f188baeb88a6915119"/>
    <w:p>
      <w:pPr>
        <w:pStyle w:val="Heading2"/>
      </w:pPr>
      <w:r>
        <w:t xml:space="preserve">2. Contextual Analysis: The Tehran Financial Environment</w:t>
      </w:r>
    </w:p>
    <w:p>
      <w:pPr>
        <w:pStyle w:val="FirstParagraph"/>
      </w:pPr>
      <w:r>
        <w:t xml:space="preserve">To accurately assess a Financial Analyst in this region, one must consider the specific macroeconomic factors influencing Tehran. The Iranian economy is characterized by high inflation rates, currency volatility (particularly regarding the Iranian Rial), and fluctuating international trade regulations. A competent analyst in this environment must possess more than just standard modeling skills; they must demonstrate resilience and adaptability.</w:t>
      </w:r>
    </w:p>
    <w:p>
      <w:pPr>
        <w:pStyle w:val="BodyText"/>
      </w:pPr>
      <w:r>
        <w:t xml:space="preserve">This review evaluates how the subject integrates these local realities into their financial forecasting. The ability to adjust discount rates, forecast cash flows under uncertainty, and manage risk in a sanctioned or semi-sanctioned environment is critical. The analyst is expected to maintain rigorous accuracy despite the volatility inherent in the Tehran stock exchange (TSE) and the broader banking sector.</w:t>
      </w:r>
    </w:p>
    <w:bookmarkEnd w:id="21"/>
    <w:bookmarkStart w:id="24" w:name="Xcf2314001a29852e67751e2cf5c4f85f442d5f3"/>
    <w:p>
      <w:pPr>
        <w:pStyle w:val="Heading2"/>
      </w:pPr>
      <w:r>
        <w:t xml:space="preserve">3. Technical Competency and Financial Modeling</w:t>
      </w:r>
    </w:p>
    <w:p>
      <w:pPr>
        <w:pStyle w:val="FirstParagraph"/>
      </w:pPr>
      <w:r>
        <w:t xml:space="preserve">The core of this Peer Review Report focuses on the technical proficiency of the Financial Analyst. The subject has demonstrated a strong command of financial modeling techniques, including Discounted Cash Flow (DCF) analysis, comparable company analysis, and sensitivity analysis. However, the review highlights the necessity of adapting these models to the Iranian context.</w:t>
      </w:r>
    </w:p>
    <w:bookmarkStart w:id="22" w:name="adaptation-to-local-accounting-standards"/>
    <w:p>
      <w:pPr>
        <w:pStyle w:val="Heading3"/>
      </w:pPr>
      <w:r>
        <w:t xml:space="preserve">3.1 Adaptation to Local Accounting Standards</w:t>
      </w:r>
    </w:p>
    <w:p>
      <w:pPr>
        <w:pStyle w:val="FirstParagraph"/>
      </w:pPr>
      <w:r>
        <w:t xml:space="preserve">The analyst is required to navigate the dual landscape of International Financial Reporting Standards (IFRS) and the Iranian Accounting Standards (IAS). The review notes that the subject effectively reconciles discrepancies between these frameworks, ensuring that financial reports are compliant with local regulatory bodies while remaining understandable to international stakeholders or investors. This dual competency is vital for multinational corporations operating in Tehran.</w:t>
      </w:r>
    </w:p>
    <w:bookmarkEnd w:id="22"/>
    <w:bookmarkStart w:id="23" w:name="data-integrity-and-currency-management"/>
    <w:p>
      <w:pPr>
        <w:pStyle w:val="Heading3"/>
      </w:pPr>
      <w:r>
        <w:t xml:space="preserve">3.2 Data Integrity and Currency Management</w:t>
      </w:r>
    </w:p>
    <w:p>
      <w:pPr>
        <w:pStyle w:val="FirstParagraph"/>
      </w:pPr>
      <w:r>
        <w:t xml:space="preserve">Given the multi-currency nature of business in Iran, the analyst’s ability to manage foreign exchange risk is scrutinized. The report confirms that the subject utilizes robust hedging strategies and maintains accurate records of currency fluctuations. The precision in converting foreign assets to Rial equivalents for reporting purposes has been noted as a strength, minimizing potential financial discrepancies.</w:t>
      </w:r>
    </w:p>
    <w:bookmarkEnd w:id="23"/>
    <w:bookmarkEnd w:id="24"/>
    <w:bookmarkStart w:id="25" w:name="strategic-insight-and-decision-support"/>
    <w:p>
      <w:pPr>
        <w:pStyle w:val="Heading2"/>
      </w:pPr>
      <w:r>
        <w:t xml:space="preserve">4. Strategic Insight and Decision Support</w:t>
      </w:r>
    </w:p>
    <w:p>
      <w:pPr>
        <w:pStyle w:val="FirstParagraph"/>
      </w:pPr>
      <w:r>
        <w:t xml:space="preserve">Beyond number crunching, a Financial Analyst in Tehran must act as a strategic advisor. This section of the Peer Review Report assesses the subject's ability to translate complex financial data into strategic recommendations.</w:t>
      </w:r>
    </w:p>
    <w:p>
      <w:pPr>
        <w:pStyle w:val="BodyText"/>
      </w:pPr>
      <w:r>
        <w:t xml:space="preserve">The analyst has shown proficiency in identifying cost-saving opportunities within the supply chain, which is particularly relevant given the logistical challenges often faced in the region. Furthermore, the subject’s ability to analyze market trends in Tehran—such as shifts in consumer behavior due to inflation—has provided the management team with valuable foresight. The review emphasizes that the analyst’s reports are not merely retrospective but are forward-looking, aiding in capital allocation decisions that are crucial for survival and growth in the current economic climate.</w:t>
      </w:r>
    </w:p>
    <w:bookmarkEnd w:id="25"/>
    <w:bookmarkStart w:id="26" w:name="communication-and-stakeholder-management"/>
    <w:p>
      <w:pPr>
        <w:pStyle w:val="Heading2"/>
      </w:pPr>
      <w:r>
        <w:t xml:space="preserve">5. Communication and Stakeholder Management</w:t>
      </w:r>
    </w:p>
    <w:p>
      <w:pPr>
        <w:pStyle w:val="FirstParagraph"/>
      </w:pPr>
      <w:r>
        <w:t xml:space="preserve">Effective communication is paramount. The Financial Analyst must present findings to a diverse group of stakeholders, including local management, board members, and potentially foreign partners. The review highlights the subject’s ability to communicate complex financial concepts clearly and concisely.</w:t>
      </w:r>
    </w:p>
    <w:p>
      <w:pPr>
        <w:pStyle w:val="BodyText"/>
      </w:pPr>
      <w:r>
        <w:t xml:space="preserve">In the context of Tehran’s business culture, which often values relationship-building and nuanced communication, the analyst has demonstrated cultural intelligence. They are able to present difficult financial realities—such as budget cuts or revenue shortfalls—with professionalism and tact, maintaining trust and transparency with all parties involved.</w:t>
      </w:r>
    </w:p>
    <w:bookmarkEnd w:id="26"/>
    <w:bookmarkStart w:id="27" w:name="areas-for-improvement"/>
    <w:p>
      <w:pPr>
        <w:pStyle w:val="Heading2"/>
      </w:pPr>
      <w:r>
        <w:t xml:space="preserve">6. Areas for Improvement</w:t>
      </w:r>
    </w:p>
    <w:p>
      <w:pPr>
        <w:pStyle w:val="FirstParagraph"/>
      </w:pPr>
      <w:r>
        <w:t xml:space="preserve">While the overall performance is commendable, this Peer Review Report identifies specific areas for development:</w:t>
      </w:r>
    </w:p>
    <w:p>
      <w:pPr>
        <w:numPr>
          <w:ilvl w:val="0"/>
          <w:numId w:val="1001"/>
        </w:numPr>
        <w:pStyle w:val="Compact"/>
      </w:pPr>
      <w:r>
        <w:rPr>
          <w:bCs/>
          <w:b/>
        </w:rPr>
        <w:t xml:space="preserve">Advanced Regulatory Knowledge:</w:t>
      </w:r>
      <w:r>
        <w:t xml:space="preserve"> </w:t>
      </w:r>
      <w:r>
        <w:t xml:space="preserve">The analyst should deepen their understanding of evolving Iranian tax laws and banking regulations to ensure full compliance and optimize tax strategies.</w:t>
      </w:r>
    </w:p>
    <w:p>
      <w:pPr>
        <w:numPr>
          <w:ilvl w:val="0"/>
          <w:numId w:val="1001"/>
        </w:numPr>
        <w:pStyle w:val="Compact"/>
      </w:pPr>
      <w:r>
        <w:rPr>
          <w:bCs/>
          <w:b/>
        </w:rPr>
        <w:t xml:space="preserve">Technological Integration:</w:t>
      </w:r>
      <w:r>
        <w:t xml:space="preserve"> </w:t>
      </w:r>
      <w:r>
        <w:t xml:space="preserve">There is an opportunity to leverage advanced financial software and AI-driven analytics tools to enhance the speed and accuracy of financial reporting, reducing manual data entry errors.</w:t>
      </w:r>
    </w:p>
    <w:p>
      <w:pPr>
        <w:numPr>
          <w:ilvl w:val="0"/>
          <w:numId w:val="1001"/>
        </w:numPr>
        <w:pStyle w:val="Compact"/>
      </w:pPr>
      <w:r>
        <w:rPr>
          <w:bCs/>
          <w:b/>
        </w:rPr>
        <w:t xml:space="preserve">Scenario Planning:</w:t>
      </w:r>
      <w:r>
        <w:t xml:space="preserve"> </w:t>
      </w:r>
      <w:r>
        <w:t xml:space="preserve">Given the unpredictability of the market, the analyst should develop more granular scenario planning models to prepare the organization for various economic shocks.</w:t>
      </w:r>
    </w:p>
    <w:bookmarkEnd w:id="27"/>
    <w:bookmarkStart w:id="28" w:name="conclusion"/>
    <w:p>
      <w:pPr>
        <w:pStyle w:val="Heading2"/>
      </w:pPr>
      <w:r>
        <w:t xml:space="preserve">7. Conclusion</w:t>
      </w:r>
    </w:p>
    <w:p>
      <w:pPr>
        <w:pStyle w:val="FirstParagraph"/>
      </w:pPr>
      <w:r>
        <w:t xml:space="preserve">In conclusion, this Peer Review Report affirms that the Financial Analyst under review is a valuable asset to the organization. Their ability to operate effectively within the challenging economic environment of Iran, specifically in Tehran, demonstrates a high level of professional maturity and technical skill. By continuing to refine their regulatory knowledge and embracing technological advancements, the analyst is well-positioned to contribute significantly to the long-term financial health and strategic success of the company.</w:t>
      </w:r>
    </w:p>
    <w:p>
      <w:pPr>
        <w:pStyle w:val="BodyText"/>
      </w:pPr>
      <w:r>
        <w:rPr>
          <w:bCs/>
          <w:b/>
        </w:rPr>
        <w:t xml:space="preserve">Reviewed By:</w:t>
      </w:r>
      <w:r>
        <w:br/>
      </w:r>
      <w:r>
        <w:t xml:space="preserve">Senior Financial Controller</w:t>
      </w:r>
      <w:r>
        <w:br/>
      </w:r>
      <w:r>
        <w:t xml:space="preserve">Date: October 24, 2023</w:t>
      </w:r>
    </w:p>
    <w:p>
      <w:pPr>
        <w:pStyle w:val="BodyText"/>
      </w:pPr>
      <w:r>
        <w:rPr>
          <w:bCs/>
          <w:b/>
        </w:rPr>
        <w:t xml:space="preserve">Subject Acknowledgment:</w:t>
      </w:r>
      <w:r>
        <w:br/>
      </w:r>
      <w:r>
        <w:t xml:space="preserve">Financial Analyst</w:t>
      </w:r>
      <w:r>
        <w:br/>
      </w:r>
      <w:r>
        <w:t xml:space="preserve">Date: __________________</w:t>
      </w:r>
    </w:p>
    <w:p>
      <w:pPr>
        <w:pStyle w:val="BodyText"/>
      </w:pPr>
      <w:r>
        <w:t xml:space="preserve">Confidential Document - Internal Use Only | Prepared for Tehran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Tehran, Iran</dc:title>
  <dc:creator/>
  <dc:language>en</dc:language>
  <cp:keywords/>
  <dcterms:created xsi:type="dcterms:W3CDTF">2026-10-10T04:41:23Z</dcterms:created>
  <dcterms:modified xsi:type="dcterms:W3CDTF">2026-10-10T04:41:23Z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