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Naples,</w:t>
      </w:r>
      <w:r>
        <w:t xml:space="preserve"> </w:t>
      </w:r>
      <w:r>
        <w:t xml:space="preserve">Italy</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t xml:space="preserve">Location:</w:t>
      </w:r>
      <w:r>
        <w:t xml:space="preserve"> </w:t>
      </w:r>
      <w:r>
        <w:t xml:space="preserve">Italy Naples (Napoli)</w:t>
      </w:r>
    </w:p>
    <w:p>
      <w:pPr>
        <w:pStyle w:val="BodyText"/>
      </w:pPr>
      <w:r>
        <w:t xml:space="preserve">Department:</w:t>
      </w:r>
      <w:r>
        <w:t xml:space="preserve"> </w:t>
      </w:r>
      <w:r>
        <w:t xml:space="preserve">Finance &amp; Strategic Planning</w:t>
      </w:r>
    </w:p>
    <w:p>
      <w:pPr>
        <w:pStyle w:val="BodyText"/>
      </w:pPr>
      <w:r>
        <w:t xml:space="preserve">Review Period:</w:t>
      </w:r>
      <w:r>
        <w:t xml:space="preserve"> </w:t>
      </w:r>
      <w:r>
        <w:t xml:space="preserve">Q3-Q4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competencies, and collaborative contributions of the subject</w:t>
      </w:r>
      <w:r>
        <w:t xml:space="preserve"> </w:t>
      </w:r>
      <w:r>
        <w:rPr>
          <w:bCs/>
          <w:b/>
        </w:rPr>
        <w:t xml:space="preserve">Financial Analyst</w:t>
      </w:r>
      <w:r>
        <w:t xml:space="preserve"> </w:t>
      </w:r>
      <w:r>
        <w:t xml:space="preserve">operating within our regional headquarters in</w:t>
      </w:r>
      <w:r>
        <w:t xml:space="preserve"> </w:t>
      </w:r>
      <w:r>
        <w:rPr>
          <w:bCs/>
          <w:b/>
        </w:rPr>
        <w:t xml:space="preserve">Italy Naples</w:t>
      </w:r>
      <w:r>
        <w:t xml:space="preserve">. The purpose of this assessment is to provide a comprehensive, 360-degree view of the analyst's impact on the local financial ecosystem, their adherence to international accounting standards, and their ability to navigate the specific economic landscape of Southern Italy.</w:t>
      </w:r>
    </w:p>
    <w:p>
      <w:pPr>
        <w:pStyle w:val="BodyText"/>
      </w:pPr>
      <w:r>
        <w:t xml:space="preserve">Overall, the analyst has demonstrated a high level of proficiency in financial modeling and data interpretation. Their work has been instrumental in optimizing budget allocations for our Naples-based operations. However, there are specific areas regarding cross-departmental communication and local regulatory adaptation that require focused attention to ensure continued excellence.</w:t>
      </w:r>
    </w:p>
    <w:bookmarkEnd w:id="21"/>
    <w:bookmarkStart w:id="22" w:name="technical-competencies-financial-acumen"/>
    <w:p>
      <w:pPr>
        <w:pStyle w:val="Heading2"/>
      </w:pPr>
      <w:r>
        <w:t xml:space="preserve">2. Technical Competencies &amp; Financial Acumen</w:t>
      </w:r>
    </w:p>
    <w:p>
      <w:pPr>
        <w:pStyle w:val="FirstParagraph"/>
      </w:pPr>
      <w:r>
        <w:t xml:space="preserve">As a core requirement for the role of</w:t>
      </w:r>
      <w:r>
        <w:t xml:space="preserve"> </w:t>
      </w:r>
      <w:r>
        <w:rPr>
          <w:bCs/>
          <w:b/>
        </w:rPr>
        <w:t xml:space="preserve">Financial Analyst</w:t>
      </w:r>
      <w:r>
        <w:t xml:space="preserve">, technical precision is paramount. The subject has shown exceptional skill in the following areas:</w:t>
      </w:r>
    </w:p>
    <w:p>
      <w:pPr>
        <w:numPr>
          <w:ilvl w:val="0"/>
          <w:numId w:val="1001"/>
        </w:numPr>
        <w:pStyle w:val="Compact"/>
      </w:pPr>
      <w:r>
        <w:rPr>
          <w:bCs/>
          <w:b/>
        </w:rPr>
        <w:t xml:space="preserve">Financial Modeling:</w:t>
      </w:r>
      <w:r>
        <w:t xml:space="preserve"> </w:t>
      </w:r>
      <w:r>
        <w:t xml:space="preserve">The analyst has developed robust forecasting models tailored to the volatility of the Mediterranean market. These models have improved our revenue prediction accuracy by 15% over the last two quarters.</w:t>
      </w:r>
    </w:p>
    <w:p>
      <w:pPr>
        <w:numPr>
          <w:ilvl w:val="0"/>
          <w:numId w:val="1001"/>
        </w:numPr>
        <w:pStyle w:val="Compact"/>
      </w:pPr>
      <w:r>
        <w:rPr>
          <w:bCs/>
          <w:b/>
        </w:rPr>
        <w:t xml:space="preserve">Regulatory Compliance:</w:t>
      </w:r>
      <w:r>
        <w:t xml:space="preserve"> </w:t>
      </w:r>
      <w:r>
        <w:t xml:space="preserve">Demonstrating a strong understanding of the Italian fiscal environment, the analyst ensures all reports comply with local tax laws and the specific bureaucratic requirements prevalent in the Campania region.</w:t>
      </w:r>
    </w:p>
    <w:p>
      <w:pPr>
        <w:numPr>
          <w:ilvl w:val="0"/>
          <w:numId w:val="1001"/>
        </w:numPr>
        <w:pStyle w:val="Compact"/>
      </w:pPr>
      <w:r>
        <w:rPr>
          <w:bCs/>
          <w:b/>
        </w:rPr>
        <w:t xml:space="preserve">Data Visualization:</w:t>
      </w:r>
      <w:r>
        <w:t xml:space="preserve"> </w:t>
      </w:r>
      <w:r>
        <w:t xml:space="preserve">The ability to translate complex datasets into clear, actionable insights for stakeholders in</w:t>
      </w:r>
      <w:r>
        <w:t xml:space="preserve"> </w:t>
      </w:r>
      <w:r>
        <w:rPr>
          <w:bCs/>
          <w:b/>
        </w:rPr>
        <w:t xml:space="preserve">Italy Naples</w:t>
      </w:r>
      <w:r>
        <w:t xml:space="preserve"> </w:t>
      </w:r>
      <w:r>
        <w:t xml:space="preserve">has been a standout strength. Dashboards created for the regional management team are both intuitive and comprehensive.</w:t>
      </w:r>
    </w:p>
    <w:p>
      <w:pPr>
        <w:pStyle w:val="FirstParagraph"/>
      </w:pPr>
      <w:r>
        <w:t xml:space="preserve">The peer group notes that the analyst's proficiency with advanced Excel functions and ERP systems (such as SAP or Oracle) is superior to the team average, allowing for faster turnaround times on monthly closing procedures.</w:t>
      </w:r>
    </w:p>
    <w:bookmarkEnd w:id="22"/>
    <w:bookmarkStart w:id="25" w:name="operational-impact-in-the-naples-market"/>
    <w:p>
      <w:pPr>
        <w:pStyle w:val="Heading2"/>
      </w:pPr>
      <w:r>
        <w:t xml:space="preserve">3. Operational Impact in the Naples Market</w:t>
      </w:r>
    </w:p>
    <w:p>
      <w:pPr>
        <w:pStyle w:val="FirstParagraph"/>
      </w:pPr>
      <w:r>
        <w:t xml:space="preserve">Operating in</w:t>
      </w:r>
      <w:r>
        <w:t xml:space="preserve"> </w:t>
      </w:r>
      <w:r>
        <w:rPr>
          <w:bCs/>
          <w:b/>
        </w:rPr>
        <w:t xml:space="preserve">Italy Naples</w:t>
      </w:r>
      <w:r>
        <w:t xml:space="preserve"> </w:t>
      </w:r>
      <w:r>
        <w:t xml:space="preserve">presents unique challenges and opportunities distinct from Northern Italian hubs like Milan. This</w:t>
      </w:r>
      <w:r>
        <w:t xml:space="preserve"> </w:t>
      </w:r>
      <w:r>
        <w:rPr>
          <w:bCs/>
          <w:b/>
        </w:rPr>
        <w:t xml:space="preserve">Peer Review Report</w:t>
      </w:r>
      <w:r>
        <w:t xml:space="preserve"> </w:t>
      </w:r>
      <w:r>
        <w:t xml:space="preserve">highlights how the</w:t>
      </w:r>
      <w:r>
        <w:t xml:space="preserve"> </w:t>
      </w:r>
      <w:r>
        <w:rPr>
          <w:bCs/>
          <w:b/>
        </w:rPr>
        <w:t xml:space="preserve">Financial Analyst</w:t>
      </w:r>
      <w:r>
        <w:t xml:space="preserve"> </w:t>
      </w:r>
      <w:r>
        <w:t xml:space="preserve">has adapted to this specific context:</w:t>
      </w:r>
    </w:p>
    <w:bookmarkStart w:id="23" w:name="local-economic-adaptation"/>
    <w:p>
      <w:pPr>
        <w:pStyle w:val="Heading3"/>
      </w:pPr>
      <w:r>
        <w:t xml:space="preserve">3.1 Local Economic Adaptation</w:t>
      </w:r>
    </w:p>
    <w:p>
      <w:pPr>
        <w:pStyle w:val="FirstParagraph"/>
      </w:pPr>
      <w:r>
        <w:t xml:space="preserve">The analyst has successfully integrated local economic indicators into our broader financial strategy. By monitoring regional inflation rates and labor market trends specific to Naples, they have provided critical data that helped adjust our pricing strategies and operational costs. This localized approach has prevented potential margin erosion.</w:t>
      </w:r>
    </w:p>
    <w:bookmarkEnd w:id="23"/>
    <w:bookmarkStart w:id="24" w:name="stakeholder-management"/>
    <w:p>
      <w:pPr>
        <w:pStyle w:val="Heading3"/>
      </w:pPr>
      <w:r>
        <w:t xml:space="preserve">3.2 Stakeholder Management</w:t>
      </w:r>
    </w:p>
    <w:p>
      <w:pPr>
        <w:pStyle w:val="FirstParagraph"/>
      </w:pPr>
      <w:r>
        <w:t xml:space="preserve">Building relationships with local vendors, banks, and government entities is crucial in Naples. The analyst has acted as a reliable financial liaison, ensuring that negotiations are backed by solid data. Peers have observed that their professional demeanor and cultural fluency have strengthened our company's reputation within the local business community.</w:t>
      </w:r>
    </w:p>
    <w:bookmarkEnd w:id="24"/>
    <w:bookmarkEnd w:id="25"/>
    <w:bookmarkStart w:id="28" w:name="soft-skills-team-collaboration"/>
    <w:p>
      <w:pPr>
        <w:pStyle w:val="Heading2"/>
      </w:pPr>
      <w:r>
        <w:t xml:space="preserve">4. Soft Skills &amp; Team Collaboration</w:t>
      </w:r>
    </w:p>
    <w:p>
      <w:pPr>
        <w:pStyle w:val="FirstParagraph"/>
      </w:pPr>
      <w:r>
        <w:t xml:space="preserve">A</w:t>
      </w:r>
      <w:r>
        <w:t xml:space="preserve"> </w:t>
      </w:r>
      <w:r>
        <w:rPr>
          <w:bCs/>
          <w:b/>
        </w:rPr>
        <w:t xml:space="preserve">Financial Analyst</w:t>
      </w:r>
      <w:r>
        <w:t xml:space="preserve"> </w:t>
      </w:r>
      <w:r>
        <w:t xml:space="preserve">does not work in isolation. The effectiveness of their role is heavily dependent on their ability to collaborate with peers across different functions.</w:t>
      </w:r>
    </w:p>
    <w:bookmarkStart w:id="26" w:name="communication"/>
    <w:p>
      <w:pPr>
        <w:pStyle w:val="Heading3"/>
      </w:pPr>
      <w:r>
        <w:t xml:space="preserve">4.1 Communication</w:t>
      </w:r>
    </w:p>
    <w:p>
      <w:pPr>
        <w:pStyle w:val="FirstParagraph"/>
      </w:pPr>
      <w:r>
        <w:t xml:space="preserve">The analyst communicates financial concepts clearly to non-financial colleagues. However, peers have noted that during high-pressure periods, communication can become overly technical. It is recommended that the analyst simplifies jargon when presenting to operational teams in the Naples office to ensure broader understanding and faster decision-making.</w:t>
      </w:r>
    </w:p>
    <w:bookmarkEnd w:id="26"/>
    <w:bookmarkStart w:id="27" w:name="teamwork"/>
    <w:p>
      <w:pPr>
        <w:pStyle w:val="Heading3"/>
      </w:pPr>
      <w:r>
        <w:t xml:space="preserve">4.2 Teamwork</w:t>
      </w:r>
    </w:p>
    <w:p>
      <w:pPr>
        <w:pStyle w:val="FirstParagraph"/>
      </w:pPr>
      <w:r>
        <w:t xml:space="preserve">The subject is viewed as a supportive team member who is willing to assist colleagues with complex queries. Their collaborative spirit contributes positively to the office culture. They actively participate in team meetings and offer constructive feedback on financial proposals.</w:t>
      </w:r>
    </w:p>
    <w:bookmarkEnd w:id="27"/>
    <w:bookmarkEnd w:id="28"/>
    <w:bookmarkStart w:id="29" w:name="performance-rating-matrix"/>
    <w:p>
      <w:pPr>
        <w:pStyle w:val="Heading2"/>
      </w:pPr>
      <w:r>
        <w:t xml:space="preserve">5. Performance Rating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Analysis &amp; Modeling</w:t>
            </w:r>
          </w:p>
        </w:tc>
        <w:tc>
          <w:tcPr/>
          <w:p>
            <w:pPr>
              <w:pStyle w:val="Compact"/>
              <w:jc w:val="left"/>
            </w:pPr>
            <w:r>
              <w:t xml:space="preserve">5</w:t>
            </w:r>
          </w:p>
        </w:tc>
        <w:tc>
          <w:tcPr/>
          <w:p>
            <w:pPr>
              <w:pStyle w:val="Compact"/>
              <w:jc w:val="left"/>
            </w:pPr>
            <w:r>
              <w:t xml:space="preserve">Exceptional accuracy and advanced tool usage.</w:t>
            </w:r>
          </w:p>
        </w:tc>
      </w:tr>
      <w:tr>
        <w:tc>
          <w:tcPr/>
          <w:p>
            <w:pPr>
              <w:pStyle w:val="Compact"/>
              <w:jc w:val="left"/>
            </w:pPr>
            <w:r>
              <w:t xml:space="preserve">Local Market Knowledge (Naples)</w:t>
            </w:r>
          </w:p>
        </w:tc>
        <w:tc>
          <w:tcPr/>
          <w:p>
            <w:pPr>
              <w:pStyle w:val="Compact"/>
              <w:jc w:val="left"/>
            </w:pPr>
            <w:r>
              <w:t xml:space="preserve">5</w:t>
            </w:r>
          </w:p>
        </w:tc>
        <w:tc>
          <w:tcPr/>
          <w:p>
            <w:pPr>
              <w:pStyle w:val="Compact"/>
              <w:jc w:val="left"/>
            </w:pPr>
            <w:r>
              <w:t xml:space="preserve">Deep understanding of regional economic factors.</w:t>
            </w:r>
          </w:p>
        </w:tc>
      </w:tr>
      <w:tr>
        <w:tc>
          <w:tcPr/>
          <w:p>
            <w:pPr>
              <w:pStyle w:val="Compact"/>
              <w:jc w:val="left"/>
            </w:pPr>
            <w:r>
              <w:t xml:space="preserve">Communication Skills</w:t>
            </w:r>
          </w:p>
        </w:tc>
        <w:tc>
          <w:tcPr/>
          <w:p>
            <w:pPr>
              <w:pStyle w:val="Compact"/>
              <w:jc w:val="left"/>
            </w:pPr>
            <w:r>
              <w:t xml:space="preserve">3</w:t>
            </w:r>
          </w:p>
        </w:tc>
        <w:tc>
          <w:tcPr/>
          <w:p>
            <w:pPr>
              <w:pStyle w:val="Compact"/>
              <w:jc w:val="left"/>
            </w:pPr>
            <w:r>
              <w:t xml:space="preserve">Clear but occasionally too technical for non-finance peers.</w:t>
            </w:r>
          </w:p>
        </w:tc>
      </w:tr>
      <w:tr>
        <w:tc>
          <w:tcPr/>
          <w:p>
            <w:pPr>
              <w:pStyle w:val="Compact"/>
              <w:jc w:val="left"/>
            </w:pPr>
            <w:r>
              <w:t xml:space="preserve">Collaboration &amp; Teamwork</w:t>
            </w:r>
          </w:p>
        </w:tc>
        <w:tc>
          <w:tcPr/>
          <w:p>
            <w:pPr>
              <w:pStyle w:val="Compact"/>
              <w:jc w:val="left"/>
            </w:pPr>
            <w:r>
              <w:t xml:space="preserve">4</w:t>
            </w:r>
          </w:p>
        </w:tc>
        <w:tc>
          <w:tcPr/>
          <w:p>
            <w:pPr>
              <w:pStyle w:val="Compact"/>
              <w:jc w:val="left"/>
            </w:pPr>
            <w:r>
              <w:t xml:space="preserve">Strong team player; reliable and supportive.</w:t>
            </w:r>
          </w:p>
        </w:tc>
      </w:tr>
      <w:tr>
        <w:tc>
          <w:tcPr/>
          <w:p>
            <w:pPr>
              <w:pStyle w:val="Compact"/>
              <w:jc w:val="left"/>
            </w:pPr>
            <w:r>
              <w:t xml:space="preserve">Time Management</w:t>
            </w:r>
          </w:p>
        </w:tc>
        <w:tc>
          <w:tcPr/>
          <w:p>
            <w:pPr>
              <w:pStyle w:val="Compact"/>
              <w:jc w:val="left"/>
            </w:pPr>
            <w:r>
              <w:t xml:space="preserve">3</w:t>
            </w:r>
          </w:p>
        </w:tc>
        <w:tc>
          <w:tcPr/>
          <w:p>
            <w:pPr>
              <w:pStyle w:val="Compact"/>
              <w:jc w:val="left"/>
            </w:pPr>
            <w:r>
              <w:t xml:space="preserve">Meets deadlines but struggles during peak reporting periods.</w:t>
            </w:r>
          </w:p>
        </w:tc>
      </w:tr>
    </w:tbl>
    <w:bookmarkEnd w:id="29"/>
    <w:bookmarkStart w:id="30" w:name="areas-for-improvement-recommendations"/>
    <w:p>
      <w:pPr>
        <w:pStyle w:val="Heading2"/>
      </w:pPr>
      <w:r>
        <w:t xml:space="preserve">6. Areas for Improvement &amp; Recommendations</w:t>
      </w:r>
    </w:p>
    <w:p>
      <w:pPr>
        <w:pStyle w:val="FirstParagraph"/>
      </w:pPr>
      <w:r>
        <w:t xml:space="preserve">To further enhance the performance of this</w:t>
      </w:r>
      <w:r>
        <w:t xml:space="preserve"> </w:t>
      </w:r>
      <w:r>
        <w:rPr>
          <w:bCs/>
          <w:b/>
        </w:rPr>
        <w:t xml:space="preserve">Financial Analyst</w:t>
      </w:r>
      <w:r>
        <w:t xml:space="preserve"> </w:t>
      </w:r>
      <w:r>
        <w:t xml:space="preserve">within the</w:t>
      </w:r>
      <w:r>
        <w:t xml:space="preserve"> </w:t>
      </w:r>
      <w:r>
        <w:rPr>
          <w:bCs/>
          <w:b/>
        </w:rPr>
        <w:t xml:space="preserve">Italy Naples</w:t>
      </w:r>
      <w:r>
        <w:t xml:space="preserve"> </w:t>
      </w:r>
      <w:r>
        <w:t xml:space="preserve">office, the following actions are recommended:</w:t>
      </w:r>
    </w:p>
    <w:p>
      <w:pPr>
        <w:numPr>
          <w:ilvl w:val="0"/>
          <w:numId w:val="1002"/>
        </w:numPr>
        <w:pStyle w:val="Compact"/>
      </w:pPr>
      <w:r>
        <w:rPr>
          <w:bCs/>
          <w:b/>
        </w:rPr>
        <w:t xml:space="preserve">Enhance Strategic Communication:</w:t>
      </w:r>
      <w:r>
        <w:t xml:space="preserve"> </w:t>
      </w:r>
      <w:r>
        <w:t xml:space="preserve">Engage in training focused on presenting financial data to diverse audiences. The goal is to bridge the gap between technical analysis and strategic business storytelling.</w:t>
      </w:r>
    </w:p>
    <w:p>
      <w:pPr>
        <w:numPr>
          <w:ilvl w:val="0"/>
          <w:numId w:val="1002"/>
        </w:numPr>
        <w:pStyle w:val="Compact"/>
      </w:pPr>
      <w:r>
        <w:rPr>
          <w:bCs/>
          <w:b/>
        </w:rPr>
        <w:t xml:space="preserve">Process Optimization:</w:t>
      </w:r>
      <w:r>
        <w:t xml:space="preserve"> </w:t>
      </w:r>
      <w:r>
        <w:t xml:space="preserve">Given the bureaucratic nature of some local processes in Naples, the analyst should lead an initiative to automate routine reporting tasks. This will alleviate pressure during month-end closes.</w:t>
      </w:r>
    </w:p>
    <w:p>
      <w:pPr>
        <w:numPr>
          <w:ilvl w:val="0"/>
          <w:numId w:val="1002"/>
        </w:numPr>
        <w:pStyle w:val="Compact"/>
      </w:pPr>
      <w:r>
        <w:rPr>
          <w:bCs/>
          <w:b/>
        </w:rPr>
        <w:t xml:space="preserve">Regulatory Deep Dive:</w:t>
      </w:r>
      <w:r>
        <w:t xml:space="preserve"> </w:t>
      </w:r>
      <w:r>
        <w:t xml:space="preserve">While current knowledge is strong, staying ahead of upcoming changes in Italian corporate tax law and EU financial regulations will be vital for the company's long-term compliance in the region.</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Financial Analyst</w:t>
      </w:r>
      <w:r>
        <w:t xml:space="preserve"> </w:t>
      </w:r>
      <w:r>
        <w:t xml:space="preserve">is a valuable asset to our organization in</w:t>
      </w:r>
      <w:r>
        <w:t xml:space="preserve"> </w:t>
      </w:r>
      <w:r>
        <w:rPr>
          <w:bCs/>
          <w:b/>
        </w:rPr>
        <w:t xml:space="preserve">Italy Naples</w:t>
      </w:r>
      <w:r>
        <w:t xml:space="preserve">. Their technical expertise, combined with a growing understanding of the local market dynamics, positions them as a key contributor to our regional financial health. By addressing the minor areas of improvement identified above, particularly in communication and process efficiency, they have the potential to take on a more senior strategic role within the next 12 to 18 months.</w:t>
      </w:r>
    </w:p>
    <w:p>
      <w:pPr>
        <w:pStyle w:val="BodyText"/>
      </w:pPr>
      <w:r>
        <w:t xml:space="preserve">We commend their dedication and look forward to their continued growth and success in driving financial excellence for our Naples operations.</w:t>
      </w:r>
    </w:p>
    <w:bookmarkEnd w:id="31"/>
    <w:p>
      <w:pPr>
        <w:pStyle w:val="BodyText"/>
      </w:pPr>
      <w:r>
        <w:t xml:space="preserve">Confidential Document - Internal Use Only | Generated for Peer Review Process | Italy Naples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Naples, Italy</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