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t xml:space="preserve">Performance Evaluation and Technical Competency Assessment</w:t>
      </w:r>
    </w:p>
    <w:bookmarkEnd w:id="20"/>
    <w:p>
      <w:pPr>
        <w:pStyle w:val="BodyText"/>
      </w:pPr>
      <w:r>
        <w:rPr>
          <w:bCs/>
          <w:b/>
        </w:rPr>
        <w:t xml:space="preserve">Role Under Review:</w:t>
      </w:r>
      <w:r>
        <w:t xml:space="preserve"> </w:t>
      </w:r>
      <w:r>
        <w:t xml:space="preserve">Financial Analyst</w:t>
      </w:r>
    </w:p>
    <w:p>
      <w:pPr>
        <w:pStyle w:val="BodyText"/>
      </w:pPr>
      <w:r>
        <w:rPr>
          <w:bCs/>
          <w:b/>
        </w:rPr>
        <w:t xml:space="preserve">Location:</w:t>
      </w:r>
      <w:r>
        <w:t xml:space="preserve"> </w:t>
      </w:r>
      <w:r>
        <w:t xml:space="preserve">Japan Kyoto</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Management Team</w:t>
      </w:r>
    </w:p>
    <w:p>
      <w:pPr>
        <w:pStyle w:val="BodyText"/>
      </w:pPr>
      <w:r>
        <w:rPr>
          <w:bCs/>
          <w:b/>
        </w:rPr>
        <w:t xml:space="preserve">Date:</w:t>
      </w:r>
      <w:r>
        <w:t xml:space="preserve"> </w:t>
      </w:r>
      <w:r>
        <w:t xml:space="preserve">October 24, 2024</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proficiency, and cultural integration of the</w:t>
      </w:r>
      <w:r>
        <w:t xml:space="preserve"> </w:t>
      </w:r>
      <w:r>
        <w:rPr>
          <w:bCs/>
          <w:b/>
        </w:rPr>
        <w:t xml:space="preserve">Financial Analyst</w:t>
      </w:r>
      <w:r>
        <w:t xml:space="preserve"> </w:t>
      </w:r>
      <w:r>
        <w:t xml:space="preserve">based in our</w:t>
      </w:r>
      <w:r>
        <w:t xml:space="preserve"> </w:t>
      </w:r>
      <w:r>
        <w:rPr>
          <w:bCs/>
          <w:b/>
        </w:rPr>
        <w:t xml:space="preserve">Japan Kyoto</w:t>
      </w:r>
      <w:r>
        <w:t xml:space="preserve"> </w:t>
      </w:r>
      <w:r>
        <w:t xml:space="preserve">office. The purpose of this document is to provide a structured assessment of the analyst's contributions to the regional financial strategy, their adherence to international accounting standards, and their ability to navigate the unique business landscape of the Kansai region.</w:t>
      </w:r>
    </w:p>
    <w:p>
      <w:pPr>
        <w:pStyle w:val="BodyText"/>
      </w:pPr>
      <w:r>
        <w:t xml:space="preserve">The review highlights a strong command of quantitative analysis and financial modeling. However, it also identifies specific areas regarding cross-cultural communication and local regulatory compliance that require attention to ensure seamless operations within the</w:t>
      </w:r>
      <w:r>
        <w:t xml:space="preserve"> </w:t>
      </w:r>
      <w:r>
        <w:rPr>
          <w:bCs/>
          <w:b/>
        </w:rPr>
        <w:t xml:space="preserve">Japan Kyoto</w:t>
      </w:r>
      <w:r>
        <w:t xml:space="preserve"> </w:t>
      </w:r>
      <w:r>
        <w:t xml:space="preserve">market. The overall assessment indicates a high level of professional competence, with a clear trajectory for growth within the organization.</w:t>
      </w:r>
    </w:p>
    <w:bookmarkEnd w:id="21"/>
    <w:bookmarkStart w:id="24" w:name="X8c11585316d5ef7a9b256ce68200e4716ed0941"/>
    <w:p>
      <w:pPr>
        <w:pStyle w:val="Heading2"/>
      </w:pPr>
      <w:r>
        <w:t xml:space="preserve">2. Technical Competency and Financial Analysis</w:t>
      </w:r>
    </w:p>
    <w:p>
      <w:pPr>
        <w:pStyle w:val="FirstParagraph"/>
      </w:pPr>
      <w:r>
        <w:t xml:space="preserve">The primary function of the</w:t>
      </w:r>
      <w:r>
        <w:t xml:space="preserve"> </w:t>
      </w:r>
      <w:r>
        <w:rPr>
          <w:bCs/>
          <w:b/>
        </w:rPr>
        <w:t xml:space="preserve">Financial Analyst</w:t>
      </w:r>
      <w:r>
        <w:t xml:space="preserve"> </w:t>
      </w:r>
      <w:r>
        <w:t xml:space="preserve">is to provide accurate, timely, and actionable financial insights. In this regard, the subject has demonstrated exceptional skill in data interpretation and forecasting.</w:t>
      </w:r>
    </w:p>
    <w:bookmarkStart w:id="22" w:name="financial-modeling-and-forecasting"/>
    <w:p>
      <w:pPr>
        <w:pStyle w:val="Heading3"/>
      </w:pPr>
      <w:r>
        <w:t xml:space="preserve">2.1 Financial Modeling and Forecasting</w:t>
      </w:r>
    </w:p>
    <w:p>
      <w:pPr>
        <w:pStyle w:val="FirstParagraph"/>
      </w:pPr>
      <w:r>
        <w:t xml:space="preserve">The analyst has successfully developed robust financial models tailored to the specific economic conditions of</w:t>
      </w:r>
      <w:r>
        <w:t xml:space="preserve"> </w:t>
      </w:r>
      <w:r>
        <w:rPr>
          <w:bCs/>
          <w:b/>
        </w:rPr>
        <w:t xml:space="preserve">Japan Kyoto</w:t>
      </w:r>
      <w:r>
        <w:t xml:space="preserve">. These models account for local tax implications, currency fluctuations involving the Japanese Yen (JPY), and regional market trends. The accuracy of the quarterly forecasts has improved by 15% compared to the previous year, directly contributing to better resource allocation for the regional branch.</w:t>
      </w:r>
    </w:p>
    <w:bookmarkEnd w:id="22"/>
    <w:bookmarkStart w:id="23" w:name="regulatory-compliance-and-reporting"/>
    <w:p>
      <w:pPr>
        <w:pStyle w:val="Heading3"/>
      </w:pPr>
      <w:r>
        <w:t xml:space="preserve">2.2 Regulatory Compliance and Reporting</w:t>
      </w:r>
    </w:p>
    <w:p>
      <w:pPr>
        <w:pStyle w:val="FirstParagraph"/>
      </w:pPr>
      <w:r>
        <w:t xml:space="preserve">Operating in</w:t>
      </w:r>
      <w:r>
        <w:t xml:space="preserve"> </w:t>
      </w:r>
      <w:r>
        <w:rPr>
          <w:bCs/>
          <w:b/>
        </w:rPr>
        <w:t xml:space="preserve">Japan Kyoto</w:t>
      </w:r>
      <w:r>
        <w:t xml:space="preserve"> </w:t>
      </w:r>
      <w:r>
        <w:t xml:space="preserve">requires a nuanced understanding of both Japanese Corporate Law and International Financial Reporting Standards (IFRS). The</w:t>
      </w:r>
      <w:r>
        <w:t xml:space="preserve"> </w:t>
      </w:r>
      <w:r>
        <w:rPr>
          <w:bCs/>
          <w:b/>
        </w:rPr>
        <w:t xml:space="preserve">Financial Analyst</w:t>
      </w:r>
      <w:r>
        <w:t xml:space="preserve"> </w:t>
      </w:r>
      <w:r>
        <w:t xml:space="preserve">has shown diligence in ensuring that all financial reports comply with local regulations. Their ability to bridge the gap between global corporate requirements and local Japanese statutory reporting is a significant asset to the team.</w:t>
      </w:r>
    </w:p>
    <w:bookmarkEnd w:id="23"/>
    <w:bookmarkEnd w:id="24"/>
    <w:bookmarkStart w:id="27" w:name="X236a4ecd0d181d928512afc095f8031e5731a36"/>
    <w:p>
      <w:pPr>
        <w:pStyle w:val="Heading2"/>
      </w:pPr>
      <w:r>
        <w:t xml:space="preserve">3. Cultural Integration and Business Etiquette</w:t>
      </w:r>
    </w:p>
    <w:p>
      <w:pPr>
        <w:pStyle w:val="FirstParagraph"/>
      </w:pPr>
      <w:r>
        <w:t xml:space="preserve">A critical component of this</w:t>
      </w:r>
      <w:r>
        <w:t xml:space="preserve"> </w:t>
      </w:r>
      <w:r>
        <w:rPr>
          <w:bCs/>
          <w:b/>
        </w:rPr>
        <w:t xml:space="preserve">Peer Review Report</w:t>
      </w:r>
      <w:r>
        <w:t xml:space="preserve"> </w:t>
      </w:r>
      <w:r>
        <w:t xml:space="preserve">is the assessment of the</w:t>
      </w:r>
      <w:r>
        <w:t xml:space="preserve"> </w:t>
      </w:r>
      <w:r>
        <w:rPr>
          <w:bCs/>
          <w:b/>
        </w:rPr>
        <w:t xml:space="preserve">Financial Analyst</w:t>
      </w:r>
      <w:r>
        <w:t xml:space="preserve">'s integration into the local business culture of</w:t>
      </w:r>
      <w:r>
        <w:t xml:space="preserve"> </w:t>
      </w:r>
      <w:r>
        <w:rPr>
          <w:bCs/>
          <w:b/>
        </w:rPr>
        <w:t xml:space="preserve">Japan Kyoto</w:t>
      </w:r>
      <w:r>
        <w:t xml:space="preserve">. Kyoto is known for its traditional business practices, which often emphasize hierarchy, consensus-building (Nemawashi), and long-term relationship building.</w:t>
      </w:r>
    </w:p>
    <w:bookmarkStart w:id="25" w:name="communication-style"/>
    <w:p>
      <w:pPr>
        <w:pStyle w:val="Heading3"/>
      </w:pPr>
      <w:r>
        <w:t xml:space="preserve">3.1 Communication Style</w:t>
      </w:r>
    </w:p>
    <w:p>
      <w:pPr>
        <w:pStyle w:val="FirstParagraph"/>
      </w:pPr>
      <w:r>
        <w:t xml:space="preserve">The analyst has made commendable efforts to adapt their communication style to suit the Japanese business environment. They have demonstrated respect for seniority and have effectively utilized indirect communication methods when necessary to maintain harmony within the team. However, there is room for improvement in proactively sharing insights with stakeholders outside the immediate finance department, as the culture in</w:t>
      </w:r>
      <w:r>
        <w:t xml:space="preserve"> </w:t>
      </w:r>
      <w:r>
        <w:rPr>
          <w:bCs/>
          <w:b/>
        </w:rPr>
        <w:t xml:space="preserve">Japan Kyoto</w:t>
      </w:r>
      <w:r>
        <w:t xml:space="preserve"> </w:t>
      </w:r>
      <w:r>
        <w:t xml:space="preserve">values broad consensus before decision-making.</w:t>
      </w:r>
    </w:p>
    <w:bookmarkEnd w:id="25"/>
    <w:bookmarkStart w:id="26" w:name="language-proficiency"/>
    <w:p>
      <w:pPr>
        <w:pStyle w:val="Heading3"/>
      </w:pPr>
      <w:r>
        <w:t xml:space="preserve">3.2 Language Proficiency</w:t>
      </w:r>
    </w:p>
    <w:p>
      <w:pPr>
        <w:pStyle w:val="FirstParagraph"/>
      </w:pPr>
      <w:r>
        <w:t xml:space="preserve">While English is the primary language of the multinational corporation, proficiency in Japanese is highly beneficial for a</w:t>
      </w:r>
      <w:r>
        <w:t xml:space="preserve"> </w:t>
      </w:r>
      <w:r>
        <w:rPr>
          <w:bCs/>
          <w:b/>
        </w:rPr>
        <w:t xml:space="preserve">Financial Analyst</w:t>
      </w:r>
      <w:r>
        <w:t xml:space="preserve"> </w:t>
      </w:r>
      <w:r>
        <w:t xml:space="preserve">in</w:t>
      </w:r>
      <w:r>
        <w:t xml:space="preserve"> </w:t>
      </w:r>
      <w:r>
        <w:rPr>
          <w:bCs/>
          <w:b/>
        </w:rPr>
        <w:t xml:space="preserve">Japan Kyoto</w:t>
      </w:r>
      <w:r>
        <w:t xml:space="preserve">. The subject's current Japanese language skills are sufficient for basic interactions but need enhancement to fully engage with local vendors, government officials, and senior local management. Investing in advanced business Japanese training is recommended.</w:t>
      </w:r>
    </w:p>
    <w:bookmarkEnd w:id="26"/>
    <w:bookmarkEnd w:id="27"/>
    <w:bookmarkStart w:id="28" w:name="strategic-contribution-and-innovation"/>
    <w:p>
      <w:pPr>
        <w:pStyle w:val="Heading2"/>
      </w:pPr>
      <w:r>
        <w:t xml:space="preserve">4. Strategic Contribution and Innovation</w:t>
      </w:r>
    </w:p>
    <w:p>
      <w:pPr>
        <w:pStyle w:val="FirstParagraph"/>
      </w:pPr>
      <w:r>
        <w:t xml:space="preserve">Beyond routine analysis, the</w:t>
      </w:r>
      <w:r>
        <w:t xml:space="preserve"> </w:t>
      </w:r>
      <w:r>
        <w:rPr>
          <w:bCs/>
          <w:b/>
        </w:rPr>
        <w:t xml:space="preserve">Financial Analyst</w:t>
      </w:r>
      <w:r>
        <w:t xml:space="preserve"> </w:t>
      </w:r>
      <w:r>
        <w:t xml:space="preserve">is expected to contribute to the strategic direction of the</w:t>
      </w:r>
      <w:r>
        <w:t xml:space="preserve"> </w:t>
      </w:r>
      <w:r>
        <w:rPr>
          <w:bCs/>
          <w:b/>
        </w:rPr>
        <w:t xml:space="preserve">Japan Kyoto</w:t>
      </w:r>
      <w:r>
        <w:t xml:space="preserve"> </w:t>
      </w:r>
      <w:r>
        <w:t xml:space="preserve">office.</w:t>
      </w:r>
    </w:p>
    <w:p>
      <w:pPr>
        <w:numPr>
          <w:ilvl w:val="0"/>
          <w:numId w:val="1001"/>
        </w:numPr>
        <w:pStyle w:val="Compact"/>
      </w:pPr>
      <w:r>
        <w:rPr>
          <w:bCs/>
          <w:b/>
        </w:rPr>
        <w:t xml:space="preserve">Cost Optimization:</w:t>
      </w:r>
      <w:r>
        <w:t xml:space="preserve"> </w:t>
      </w:r>
      <w:r>
        <w:t xml:space="preserve">The analyst identified several areas for cost reduction in the local supply chain, resulting in a 5% decrease in operational expenses without compromising quality.</w:t>
      </w:r>
    </w:p>
    <w:p>
      <w:pPr>
        <w:numPr>
          <w:ilvl w:val="0"/>
          <w:numId w:val="1001"/>
        </w:numPr>
        <w:pStyle w:val="Compact"/>
      </w:pPr>
      <w:r>
        <w:rPr>
          <w:bCs/>
          <w:b/>
        </w:rPr>
        <w:t xml:space="preserve">Market Analysis:</w:t>
      </w:r>
      <w:r>
        <w:t xml:space="preserve"> </w:t>
      </w:r>
      <w:r>
        <w:t xml:space="preserve">Provided detailed reports on the emerging tech sector in Kyoto, helping the company identify potential partnership opportunities with local startups.</w:t>
      </w:r>
    </w:p>
    <w:p>
      <w:pPr>
        <w:numPr>
          <w:ilvl w:val="0"/>
          <w:numId w:val="1001"/>
        </w:numPr>
        <w:pStyle w:val="Compact"/>
      </w:pPr>
      <w:r>
        <w:rPr>
          <w:bCs/>
          <w:b/>
        </w:rPr>
        <w:t xml:space="preserve">Risk Management:</w:t>
      </w:r>
      <w:r>
        <w:t xml:space="preserve"> </w:t>
      </w:r>
      <w:r>
        <w:t xml:space="preserve">Enhanced the risk assessment framework to include specific risks related to natural disasters, which are a consideration in the Japanese context.</w:t>
      </w:r>
    </w:p>
    <w:bookmarkEnd w:id="28"/>
    <w:bookmarkStart w:id="29" w:name="areas-for-improvement"/>
    <w:p>
      <w:pPr>
        <w:pStyle w:val="Heading2"/>
      </w:pPr>
      <w:r>
        <w:t xml:space="preserve">5. Areas for Improvement</w:t>
      </w:r>
    </w:p>
    <w:p>
      <w:pPr>
        <w:pStyle w:val="FirstParagraph"/>
      </w:pPr>
      <w:r>
        <w:t xml:space="preserve">To further enhance the effectiveness of the</w:t>
      </w:r>
      <w:r>
        <w:t xml:space="preserve"> </w:t>
      </w:r>
      <w:r>
        <w:rPr>
          <w:bCs/>
          <w:b/>
        </w:rPr>
        <w:t xml:space="preserve">Financial Analyst</w:t>
      </w:r>
      <w:r>
        <w:t xml:space="preserve"> </w:t>
      </w:r>
      <w:r>
        <w:t xml:space="preserve">role within the</w:t>
      </w:r>
      <w:r>
        <w:t xml:space="preserve"> </w:t>
      </w:r>
      <w:r>
        <w:rPr>
          <w:bCs/>
          <w:b/>
        </w:rPr>
        <w:t xml:space="preserve">Japan Kyoto</w:t>
      </w:r>
      <w:r>
        <w:t xml:space="preserve"> </w:t>
      </w:r>
      <w:r>
        <w:t xml:space="preserve">office, the following areas require focused development:</w:t>
      </w:r>
    </w:p>
    <w:p>
      <w:pPr>
        <w:numPr>
          <w:ilvl w:val="0"/>
          <w:numId w:val="1002"/>
        </w:numPr>
        <w:pStyle w:val="Compact"/>
      </w:pPr>
      <w:r>
        <w:rPr>
          <w:bCs/>
          <w:b/>
        </w:rPr>
        <w:t xml:space="preserve">Stakeholder Engagement:</w:t>
      </w:r>
      <w:r>
        <w:t xml:space="preserve"> </w:t>
      </w:r>
      <w:r>
        <w:t xml:space="preserve">Increase visibility and engagement with non-finance departments to foster a more collaborative environment.</w:t>
      </w:r>
    </w:p>
    <w:p>
      <w:pPr>
        <w:numPr>
          <w:ilvl w:val="0"/>
          <w:numId w:val="1002"/>
        </w:numPr>
        <w:pStyle w:val="Compact"/>
      </w:pPr>
      <w:r>
        <w:rPr>
          <w:bCs/>
          <w:b/>
        </w:rPr>
        <w:t xml:space="preserve">Local Networking:</w:t>
      </w:r>
      <w:r>
        <w:t xml:space="preserve"> </w:t>
      </w:r>
      <w:r>
        <w:t xml:space="preserve">Actively participate in local business chambers and financial associations in Kyoto to build a stronger professional network.</w:t>
      </w:r>
    </w:p>
    <w:p>
      <w:pPr>
        <w:numPr>
          <w:ilvl w:val="0"/>
          <w:numId w:val="1002"/>
        </w:numPr>
        <w:pStyle w:val="Compact"/>
      </w:pPr>
      <w:r>
        <w:rPr>
          <w:bCs/>
          <w:b/>
        </w:rPr>
        <w:t xml:space="preserve">Advanced Japanese Proficiency:</w:t>
      </w:r>
      <w:r>
        <w:t xml:space="preserve"> </w:t>
      </w:r>
      <w:r>
        <w:t xml:space="preserve">Achieve a higher level of fluency to facilitate deeper understanding of local contracts and negotiations.</w:t>
      </w:r>
    </w:p>
    <w:bookmarkEnd w:id="29"/>
    <w:bookmarkStart w:id="30" w:name="performance-scoring"/>
    <w:p>
      <w:pPr>
        <w:pStyle w:val="Heading2"/>
      </w:pPr>
      <w:r>
        <w:t xml:space="preserve">6. Performance Scoring</w:t>
      </w:r>
    </w:p>
    <w:p>
      <w:pPr>
        <w:pStyle w:val="FirstParagraph"/>
      </w:pPr>
      <w:r>
        <w:t xml:space="preserve">Technical Financial Analysis</w:t>
      </w:r>
      <w:r>
        <w:t xml:space="preserve"> </w:t>
      </w:r>
      <w:r>
        <w:rPr>
          <w:bCs/>
          <w:b/>
        </w:rPr>
        <w:t xml:space="preserve">9/10</w:t>
      </w:r>
    </w:p>
    <w:p>
      <w:pPr>
        <w:pStyle w:val="BodyText"/>
      </w:pPr>
      <w:r>
        <w:t xml:space="preserve">Regulatory Compliance (Japan)</w:t>
      </w:r>
      <w:r>
        <w:t xml:space="preserve"> </w:t>
      </w:r>
      <w:r>
        <w:rPr>
          <w:bCs/>
          <w:b/>
        </w:rPr>
        <w:t xml:space="preserve">8/10</w:t>
      </w:r>
    </w:p>
    <w:p>
      <w:pPr>
        <w:pStyle w:val="BodyText"/>
      </w:pPr>
      <w:r>
        <w:t xml:space="preserve">Cultural Adaptation (Kyoto)</w:t>
      </w:r>
      <w:r>
        <w:t xml:space="preserve"> </w:t>
      </w:r>
      <w:r>
        <w:rPr>
          <w:bCs/>
          <w:b/>
        </w:rPr>
        <w:t xml:space="preserve">7/10</w:t>
      </w:r>
    </w:p>
    <w:p>
      <w:pPr>
        <w:pStyle w:val="BodyText"/>
      </w:pPr>
      <w:r>
        <w:t xml:space="preserve">Communication &amp; Collaboration</w:t>
      </w:r>
      <w:r>
        <w:t xml:space="preserve"> </w:t>
      </w:r>
      <w:r>
        <w:rPr>
          <w:bCs/>
          <w:b/>
        </w:rPr>
        <w:t xml:space="preserve">7/10</w:t>
      </w:r>
    </w:p>
    <w:p>
      <w:pPr>
        <w:pStyle w:val="BodyText"/>
      </w:pPr>
      <w:r>
        <w:t xml:space="preserve">Strategic Initiative</w:t>
      </w:r>
      <w:r>
        <w:t xml:space="preserve"> </w:t>
      </w:r>
      <w:r>
        <w:rPr>
          <w:bCs/>
          <w:b/>
        </w:rPr>
        <w:t xml:space="preserve">8/10</w:t>
      </w:r>
    </w:p>
    <w:p>
      <w:r>
        <w:pict>
          <v:rect style="width:0;height:1.5pt" o:hralign="center" o:hrstd="t" o:hr="t"/>
        </w:pict>
      </w:r>
    </w:p>
    <w:p>
      <w:pPr>
        <w:pStyle w:val="FirstParagraph"/>
      </w:pPr>
      <w:r>
        <w:rPr>
          <w:bCs/>
          <w:b/>
        </w:rPr>
        <w:t xml:space="preserve">Overall Rating</w:t>
      </w:r>
      <w:r>
        <w:t xml:space="preserve"> </w:t>
      </w:r>
      <w:r>
        <w:rPr>
          <w:bCs/>
          <w:b/>
        </w:rPr>
        <w:t xml:space="preserve">7.8/10</w:t>
      </w:r>
    </w:p>
    <w:bookmarkEnd w:id="30"/>
    <w:bookmarkStart w:id="31"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Financial Analyst</w:t>
      </w:r>
      <w:r>
        <w:t xml:space="preserve"> </w:t>
      </w:r>
      <w:r>
        <w:t xml:space="preserve">is a valuable asset to the</w:t>
      </w:r>
      <w:r>
        <w:t xml:space="preserve"> </w:t>
      </w:r>
      <w:r>
        <w:rPr>
          <w:bCs/>
          <w:b/>
        </w:rPr>
        <w:t xml:space="preserve">Japan Kyoto</w:t>
      </w:r>
      <w:r>
        <w:t xml:space="preserve"> </w:t>
      </w:r>
      <w:r>
        <w:t xml:space="preserve">office. Their technical skills are exemplary, and their contributions to financial stability and strategic planning are evident. By focusing on improving cultural integration, language skills, and cross-departmental collaboration, the analyst will be well-positioned to take on greater responsibilities and contribute even more significantly to the company's success in Japan.</w:t>
      </w:r>
    </w:p>
    <w:p>
      <w:pPr>
        <w:pStyle w:val="BodyText"/>
      </w:pPr>
      <w:r>
        <w:t xml:space="preserve">It is recommended that the analyst be enrolled in an advanced business Japanese course and given opportunities to lead cross-functional projects within the Kyoto region. Regular follow-up reviews should be conducted to monitor progress in the identified areas for improvement.</w:t>
      </w:r>
    </w:p>
    <w:p>
      <w:pPr>
        <w:pStyle w:val="BodyText"/>
      </w:pPr>
      <w:r>
        <w:t xml:space="preserve">© 2024 Corporate Human Resources Department. All rights reserved.</w:t>
      </w:r>
      <w:r>
        <w:br/>
      </w:r>
      <w:r>
        <w:t xml:space="preserve">This document is confidential and intended solely for the use of the individual(s) to whom it is addressed.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Japan Kyoto</dc:title>
  <dc:creator/>
  <dc:language>en</dc:language>
  <cp:keywords/>
  <dcterms:created xsi:type="dcterms:W3CDTF">2026-10-10T02:03:49Z</dcterms:created>
  <dcterms:modified xsi:type="dcterms:W3CDTF">2026-10-10T02:03:49Z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