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and Professional Competency Assessment</w:t>
      </w:r>
    </w:p>
    <w:p>
      <w:pPr>
        <w:pStyle w:val="BodyText"/>
      </w:pPr>
      <w:r>
        <w:rPr>
          <w:bCs/>
          <w:b/>
        </w:rPr>
        <w:t xml:space="preserve">Location:</w:t>
      </w:r>
      <w:r>
        <w:t xml:space="preserve"> </w:t>
      </w:r>
      <w:r>
        <w:t xml:space="preserve">Japan Osaka</w:t>
      </w:r>
      <w:r>
        <w:br/>
      </w:r>
      <w:r>
        <w:rPr>
          <w:bCs/>
          <w:b/>
        </w:rPr>
        <w:t xml:space="preserve">Date:</w:t>
      </w:r>
      <w:r>
        <w:t xml:space="preserve"> </w:t>
      </w:r>
      <w:r>
        <w:t xml:space="preserve">October 24, 2023</w:t>
      </w:r>
    </w:p>
    <w:p>
      <w:pPr>
        <w:pStyle w:val="BodyText"/>
      </w:pPr>
      <w:r>
        <w:rPr>
          <w:bCs/>
          <w:b/>
        </w:rPr>
        <w:t xml:space="preserve">Department:</w:t>
      </w:r>
      <w:r>
        <w:t xml:space="preserve"> </w:t>
      </w:r>
      <w:r>
        <w:t xml:space="preserve">Finance &amp; Strategy</w:t>
      </w:r>
      <w:r>
        <w:br/>
      </w:r>
      <w:r>
        <w:rPr>
          <w:bCs/>
          <w:b/>
        </w:rPr>
        <w:t xml:space="preserve">Review Period:</w:t>
      </w:r>
      <w:r>
        <w:t xml:space="preserve"> </w:t>
      </w:r>
      <w:r>
        <w:t xml:space="preserve">Q3 2023</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conduct, technical expertise, and collaborative capabilities of the subject</w:t>
      </w:r>
      <w:r>
        <w:t xml:space="preserve"> </w:t>
      </w:r>
      <w:r>
        <w:rPr>
          <w:bCs/>
          <w:b/>
        </w:rPr>
        <w:t xml:space="preserve">Financial Analyst</w:t>
      </w:r>
      <w:r>
        <w:t xml:space="preserve"> </w:t>
      </w:r>
      <w:r>
        <w:t xml:space="preserve">operating within our regional headquarters in</w:t>
      </w:r>
      <w:r>
        <w:t xml:space="preserve"> </w:t>
      </w:r>
      <w:r>
        <w:rPr>
          <w:bCs/>
          <w:b/>
        </w:rPr>
        <w:t xml:space="preserve">Japan Osaka</w:t>
      </w:r>
      <w:r>
        <w:t xml:space="preserve">. The purpose of this document is to provide an objective, multi-dimensional perspective on the analyst's performance, focusing on their ability to navigate the unique economic landscape of the Kansai region while adhering to global financial standards.</w:t>
      </w:r>
    </w:p>
    <w:p>
      <w:pPr>
        <w:pStyle w:val="BodyText"/>
      </w:pPr>
      <w:r>
        <w:t xml:space="preserve">As a key member of the finance team in</w:t>
      </w:r>
      <w:r>
        <w:t xml:space="preserve"> </w:t>
      </w:r>
      <w:r>
        <w:rPr>
          <w:bCs/>
          <w:b/>
        </w:rPr>
        <w:t xml:space="preserve">Japan Osaka</w:t>
      </w:r>
      <w:r>
        <w:t xml:space="preserve">, the</w:t>
      </w:r>
      <w:r>
        <w:t xml:space="preserve"> </w:t>
      </w:r>
      <w:r>
        <w:rPr>
          <w:bCs/>
          <w:b/>
        </w:rPr>
        <w:t xml:space="preserve">Financial Analyst</w:t>
      </w:r>
      <w:r>
        <w:t xml:space="preserve"> </w:t>
      </w:r>
      <w:r>
        <w:t xml:space="preserve">is expected to demonstrate not only quantitative proficiency but also a deep understanding of local market dynamics, regulatory requirements, and corporate culture. This review aggregates feedback from direct colleagues, cross-functional partners, and project stakeholders to form a holistic view of the analyst's contributions over the past quarter.</w:t>
      </w:r>
    </w:p>
    <w:bookmarkStart w:id="21" w:name="Xe3e399b95cab6ef56e1e82d1b2cd8483f51b69b"/>
    <w:p>
      <w:pPr>
        <w:pStyle w:val="Heading2"/>
      </w:pPr>
      <w:r>
        <w:t xml:space="preserve">1. Technical Competency and Financial Acumen</w:t>
      </w:r>
    </w:p>
    <w:p>
      <w:pPr>
        <w:pStyle w:val="FirstParagraph"/>
      </w:pPr>
      <w:r>
        <w:t xml:space="preserve">The primary function of a</w:t>
      </w:r>
      <w:r>
        <w:t xml:space="preserve"> </w:t>
      </w:r>
      <w:r>
        <w:rPr>
          <w:bCs/>
          <w:b/>
        </w:rPr>
        <w:t xml:space="preserve">Financial Analyst</w:t>
      </w:r>
      <w:r>
        <w:t xml:space="preserve"> </w:t>
      </w:r>
      <w:r>
        <w:t xml:space="preserve">is to interpret complex data and translate it into actionable business insights. In the context of</w:t>
      </w:r>
      <w:r>
        <w:t xml:space="preserve"> </w:t>
      </w:r>
      <w:r>
        <w:rPr>
          <w:bCs/>
          <w:b/>
        </w:rPr>
        <w:t xml:space="preserve">Japan Osaka</w:t>
      </w:r>
      <w:r>
        <w:t xml:space="preserve">, where manufacturing, technology, and logistics sectors are heavily concentrated, the analyst has demonstrated exceptional technical skill.</w:t>
      </w:r>
    </w:p>
    <w:p>
      <w:pPr>
        <w:numPr>
          <w:ilvl w:val="0"/>
          <w:numId w:val="1001"/>
        </w:numPr>
        <w:pStyle w:val="Compact"/>
      </w:pPr>
      <w:r>
        <w:rPr>
          <w:bCs/>
          <w:b/>
        </w:rPr>
        <w:t xml:space="preserve">Data Analysis Precision:</w:t>
      </w:r>
      <w:r>
        <w:t xml:space="preserve"> </w:t>
      </w:r>
      <w:r>
        <w:t xml:space="preserve">The analyst has consistently produced high-quality financial models with a high degree of accuracy. Their ability to forecast cash flows and assess investment risks for local projects in Osaka has been particularly noted for its rigor.</w:t>
      </w:r>
    </w:p>
    <w:p>
      <w:pPr>
        <w:numPr>
          <w:ilvl w:val="0"/>
          <w:numId w:val="1001"/>
        </w:numPr>
        <w:pStyle w:val="Compact"/>
      </w:pPr>
      <w:r>
        <w:rPr>
          <w:bCs/>
          <w:b/>
        </w:rPr>
        <w:t xml:space="preserve">Regulatory Compliance:</w:t>
      </w:r>
      <w:r>
        <w:t xml:space="preserve"> </w:t>
      </w:r>
      <w:r>
        <w:t xml:space="preserve">Operating in</w:t>
      </w:r>
      <w:r>
        <w:t xml:space="preserve"> </w:t>
      </w:r>
      <w:r>
        <w:rPr>
          <w:bCs/>
          <w:b/>
        </w:rPr>
        <w:t xml:space="preserve">Japan Osaka</w:t>
      </w:r>
      <w:r>
        <w:t xml:space="preserve"> </w:t>
      </w:r>
      <w:r>
        <w:t xml:space="preserve">requires strict adherence to Japanese Corporate Law and local tax regulations. The analyst has shown a commendable grasp of these legal frameworks, ensuring that all financial reports and projections are fully compliant with domestic standards.</w:t>
      </w:r>
    </w:p>
    <w:p>
      <w:pPr>
        <w:numPr>
          <w:ilvl w:val="0"/>
          <w:numId w:val="1001"/>
        </w:numPr>
        <w:pStyle w:val="Compact"/>
      </w:pPr>
      <w:r>
        <w:rPr>
          <w:bCs/>
          <w:b/>
        </w:rPr>
        <w:t xml:space="preserve">Tool Proficiency:</w:t>
      </w:r>
      <w:r>
        <w:t xml:space="preserve"> </w:t>
      </w:r>
      <w:r>
        <w:t xml:space="preserve">The effective use of advanced Excel functions, SQL, and BI tools has streamlined the reporting process, reducing the time required for monthly financial close activities by approximately 15%.</w:t>
      </w:r>
    </w:p>
    <w:bookmarkEnd w:id="21"/>
    <w:bookmarkStart w:id="22" w:name="strategic-insight-and-market-awareness"/>
    <w:p>
      <w:pPr>
        <w:pStyle w:val="Heading2"/>
      </w:pPr>
      <w:r>
        <w:t xml:space="preserve">2. Strategic Insight and Market Awareness</w:t>
      </w:r>
    </w:p>
    <w:p>
      <w:pPr>
        <w:pStyle w:val="FirstParagraph"/>
      </w:pPr>
      <w:r>
        <w:t xml:space="preserve">A standout quality of this</w:t>
      </w:r>
      <w:r>
        <w:t xml:space="preserve"> </w:t>
      </w:r>
      <w:r>
        <w:rPr>
          <w:bCs/>
          <w:b/>
        </w:rPr>
        <w:t xml:space="preserve">Financial Analyst</w:t>
      </w:r>
      <w:r>
        <w:t xml:space="preserve"> </w:t>
      </w:r>
      <w:r>
        <w:t xml:space="preserve">is their ability to contextualize financial data within the broader economic environment of</w:t>
      </w:r>
      <w:r>
        <w:t xml:space="preserve"> </w:t>
      </w:r>
      <w:r>
        <w:rPr>
          <w:bCs/>
          <w:b/>
        </w:rPr>
        <w:t xml:space="preserve">Japan Osaka</w:t>
      </w:r>
      <w:r>
        <w:t xml:space="preserve">. The Osaka market is distinct from Tokyo, often characterized by a more traditional business approach and a strong emphasis on long-term relationships.</w:t>
      </w:r>
    </w:p>
    <w:p>
      <w:pPr>
        <w:pStyle w:val="BodyText"/>
      </w:pPr>
      <w:r>
        <w:t xml:space="preserve">The analyst has successfully integrated local market trends into their strategic recommendations. For instance, during the recent review of supply chain costs, the analyst provided a detailed analysis of logistics costs specific to the Kansai region, offering solutions that respected local vendor relationships while optimizing margins. This demonstrates a sophisticated understanding that financial analysis in</w:t>
      </w:r>
      <w:r>
        <w:t xml:space="preserve"> </w:t>
      </w:r>
      <w:r>
        <w:rPr>
          <w:bCs/>
          <w:b/>
        </w:rPr>
        <w:t xml:space="preserve">Japan Osaka</w:t>
      </w:r>
      <w:r>
        <w:t xml:space="preserve"> </w:t>
      </w:r>
      <w:r>
        <w:t xml:space="preserve">cannot be viewed in isolation from local cultural and economic realities.</w:t>
      </w:r>
    </w:p>
    <w:bookmarkEnd w:id="22"/>
    <w:bookmarkStart w:id="23" w:name="collaboration-and-communication"/>
    <w:p>
      <w:pPr>
        <w:pStyle w:val="Heading2"/>
      </w:pPr>
      <w:r>
        <w:t xml:space="preserve">3. Collaboration and Communication</w:t>
      </w:r>
    </w:p>
    <w:p>
      <w:pPr>
        <w:pStyle w:val="FirstParagraph"/>
      </w:pPr>
      <w:r>
        <w:t xml:space="preserve">In a</w:t>
      </w:r>
      <w:r>
        <w:t xml:space="preserve"> </w:t>
      </w:r>
      <w:r>
        <w:rPr>
          <w:bCs/>
          <w:b/>
        </w:rPr>
        <w:t xml:space="preserve">Peer Review Report</w:t>
      </w:r>
      <w:r>
        <w:t xml:space="preserve">, interpersonal dynamics are as critical as technical skills. The</w:t>
      </w:r>
      <w:r>
        <w:t xml:space="preserve"> </w:t>
      </w:r>
      <w:r>
        <w:rPr>
          <w:bCs/>
          <w:b/>
        </w:rPr>
        <w:t xml:space="preserve">Financial Analyst</w:t>
      </w:r>
      <w:r>
        <w:t xml:space="preserve"> </w:t>
      </w:r>
      <w:r>
        <w:t xml:space="preserve">has been praised for their collaborative spirit and ability to communicate complex financial concepts to non-financial stakeholders.</w:t>
      </w:r>
    </w:p>
    <w:p>
      <w:pPr>
        <w:numPr>
          <w:ilvl w:val="0"/>
          <w:numId w:val="1002"/>
        </w:numPr>
        <w:pStyle w:val="Compact"/>
      </w:pPr>
      <w:r>
        <w:rPr>
          <w:bCs/>
          <w:b/>
        </w:rPr>
        <w:t xml:space="preserve">Cross-Functional Cooperation:</w:t>
      </w:r>
      <w:r>
        <w:t xml:space="preserve"> </w:t>
      </w:r>
      <w:r>
        <w:t xml:space="preserve">The analyst works seamlessly with the operations and sales teams in Osaka. Feedback indicates that they are approachable and willing to provide ad-hoc analysis to support decision-making across departments.</w:t>
      </w:r>
    </w:p>
    <w:p>
      <w:pPr>
        <w:numPr>
          <w:ilvl w:val="0"/>
          <w:numId w:val="1002"/>
        </w:numPr>
        <w:pStyle w:val="Compact"/>
      </w:pPr>
      <w:r>
        <w:rPr>
          <w:bCs/>
          <w:b/>
        </w:rPr>
        <w:t xml:space="preserve">Communication Style:</w:t>
      </w:r>
      <w:r>
        <w:t xml:space="preserve"> </w:t>
      </w:r>
      <w:r>
        <w:t xml:space="preserve">Recognizing the hierarchical nature of many Japanese business environments, the analyst communicates with appropriate respect and clarity. They have improved their ability to present data visually, making it easier for senior management in Osaka to grasp key financial drivers quickly.</w:t>
      </w:r>
    </w:p>
    <w:p>
      <w:pPr>
        <w:numPr>
          <w:ilvl w:val="0"/>
          <w:numId w:val="1002"/>
        </w:numPr>
        <w:pStyle w:val="Compact"/>
      </w:pPr>
      <w:r>
        <w:rPr>
          <w:bCs/>
          <w:b/>
        </w:rPr>
        <w:t xml:space="preserve">Language and Culture:</w:t>
      </w:r>
      <w:r>
        <w:t xml:space="preserve"> </w:t>
      </w:r>
      <w:r>
        <w:t xml:space="preserve">While English is the corporate language, the analyst's effort to understand Japanese business etiquette has fostered stronger relationships with local partners and clients in the Osaka area.</w:t>
      </w:r>
    </w:p>
    <w:bookmarkEnd w:id="23"/>
    <w:bookmarkStart w:id="24" w:name="problem-solving-and-adaptability"/>
    <w:p>
      <w:pPr>
        <w:pStyle w:val="Heading2"/>
      </w:pPr>
      <w:r>
        <w:t xml:space="preserve">4. Problem-Solving and Adaptability</w:t>
      </w:r>
    </w:p>
    <w:p>
      <w:pPr>
        <w:pStyle w:val="FirstParagraph"/>
      </w:pPr>
      <w:r>
        <w:t xml:space="preserve">The financial landscape in</w:t>
      </w:r>
      <w:r>
        <w:t xml:space="preserve"> </w:t>
      </w:r>
      <w:r>
        <w:rPr>
          <w:bCs/>
          <w:b/>
        </w:rPr>
        <w:t xml:space="preserve">Japan Osaka</w:t>
      </w:r>
      <w:r>
        <w:t xml:space="preserve"> </w:t>
      </w:r>
      <w:r>
        <w:t xml:space="preserve">can be volatile, influenced by global supply chain disruptions and fluctuating exchange rates. This</w:t>
      </w:r>
      <w:r>
        <w:t xml:space="preserve"> </w:t>
      </w:r>
      <w:r>
        <w:rPr>
          <w:bCs/>
          <w:b/>
        </w:rPr>
        <w:t xml:space="preserve">Financial Analyst</w:t>
      </w:r>
      <w:r>
        <w:t xml:space="preserve"> </w:t>
      </w:r>
      <w:r>
        <w:t xml:space="preserve">has demonstrated remarkable adaptability in the face of such challenges.</w:t>
      </w:r>
    </w:p>
    <w:p>
      <w:pPr>
        <w:pStyle w:val="BodyText"/>
      </w:pPr>
      <w:r>
        <w:t xml:space="preserve">When faced with unexpected currency fluctuations affecting the yen, the analyst proactively developed a hedging strategy simulation that helped the Osaka office mitigate potential losses. This proactive approach highlights their ability to think critically and respond swiftly to emerging financial risks, a trait that is highly valued in our regional operations.</w:t>
      </w:r>
    </w:p>
    <w:bookmarkEnd w:id="24"/>
    <w:bookmarkStart w:id="25" w:name="areas-for-development"/>
    <w:p>
      <w:pPr>
        <w:pStyle w:val="Heading2"/>
      </w:pPr>
      <w:r>
        <w:t xml:space="preserve">5. Areas for Development</w:t>
      </w:r>
    </w:p>
    <w:p>
      <w:pPr>
        <w:pStyle w:val="FirstParagraph"/>
      </w:pPr>
      <w:r>
        <w:t xml:space="preserve">To maintain a balanced</w:t>
      </w:r>
      <w:r>
        <w:t xml:space="preserve"> </w:t>
      </w:r>
      <w:r>
        <w:rPr>
          <w:bCs/>
          <w:b/>
        </w:rPr>
        <w:t xml:space="preserve">Peer Review Report</w:t>
      </w:r>
      <w:r>
        <w:t xml:space="preserve">, it is essential to identify areas where the</w:t>
      </w:r>
      <w:r>
        <w:t xml:space="preserve"> </w:t>
      </w:r>
      <w:r>
        <w:rPr>
          <w:bCs/>
          <w:b/>
        </w:rPr>
        <w:t xml:space="preserve">Financial Analyst</w:t>
      </w:r>
      <w:r>
        <w:t xml:space="preserve"> </w:t>
      </w:r>
      <w:r>
        <w:t xml:space="preserve">can further enhance their performance.</w:t>
      </w:r>
    </w:p>
    <w:p>
      <w:pPr>
        <w:numPr>
          <w:ilvl w:val="0"/>
          <w:numId w:val="1003"/>
        </w:numPr>
        <w:pStyle w:val="Compact"/>
      </w:pPr>
      <w:r>
        <w:rPr>
          <w:bCs/>
          <w:b/>
        </w:rPr>
        <w:t xml:space="preserve">Advanced Japanese Language Skills:</w:t>
      </w:r>
      <w:r>
        <w:t xml:space="preserve"> </w:t>
      </w:r>
      <w:r>
        <w:t xml:space="preserve">While their current level is sufficient, improving business Japanese would further enhance their ability to negotiate with local suppliers and understand nuanced regulatory updates in</w:t>
      </w:r>
      <w:r>
        <w:t xml:space="preserve"> </w:t>
      </w:r>
      <w:r>
        <w:rPr>
          <w:bCs/>
          <w:b/>
        </w:rPr>
        <w:t xml:space="preserve">Japan Osaka</w:t>
      </w:r>
      <w:r>
        <w:t xml:space="preserve">.</w:t>
      </w:r>
    </w:p>
    <w:p>
      <w:pPr>
        <w:numPr>
          <w:ilvl w:val="0"/>
          <w:numId w:val="1003"/>
        </w:numPr>
        <w:pStyle w:val="Compact"/>
      </w:pPr>
      <w:r>
        <w:rPr>
          <w:bCs/>
          <w:b/>
        </w:rPr>
        <w:t xml:space="preserve">Leadership Initiative:</w:t>
      </w:r>
      <w:r>
        <w:t xml:space="preserve"> </w:t>
      </w:r>
      <w:r>
        <w:t xml:space="preserve">As the analyst gains more experience, they are encouraged to take on more leadership roles in cross-border projects, mentoring junior staff and driving financial strategy initiatives independently.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vital asset to our organization in</w:t>
      </w:r>
      <w:r>
        <w:t xml:space="preserve"> </w:t>
      </w:r>
      <w:r>
        <w:rPr>
          <w:bCs/>
          <w:b/>
        </w:rPr>
        <w:t xml:space="preserve">Japan Osaka</w:t>
      </w:r>
      <w:r>
        <w:t xml:space="preserve">. Their combination of technical expertise, cultural awareness, and strategic thinking aligns perfectly with the demands of the role. They have not only met but exceeded expectations in delivering accurate financial insights and fostering a collaborative work environment. We recommend continued support for their professional development to ensure they remain at the forefront of financial excellence in the region.</w:t>
      </w:r>
    </w:p>
    <w:p>
      <w:pPr>
        <w:pStyle w:val="BodyText"/>
      </w:pPr>
      <w:r>
        <w:rPr>
          <w:bCs/>
          <w:b/>
        </w:rPr>
        <w:t xml:space="preserve">Reviewer Name</w:t>
      </w:r>
      <w:r>
        <w:br/>
      </w:r>
      <w:r>
        <w:t xml:space="preserve">Senior Finance Manager</w:t>
      </w:r>
      <w:r>
        <w:br/>
      </w:r>
      <w:r>
        <w:t xml:space="preserve">Osaka Regional Office</w:t>
      </w:r>
    </w:p>
    <w:p>
      <w:pPr>
        <w:pStyle w:val="BodyText"/>
      </w:pPr>
      <w:r>
        <w:rPr>
          <w:bCs/>
          <w:b/>
        </w:rPr>
        <w:t xml:space="preserve">Reviewed By</w:t>
      </w:r>
      <w:r>
        <w:br/>
      </w:r>
      <w:r>
        <w:t xml:space="preserve">Human Resources Department</w:t>
      </w:r>
      <w:r>
        <w:br/>
      </w:r>
      <w:r>
        <w:t xml:space="preserve">Japan Osaka</w:t>
      </w:r>
    </w:p>
    <w:p>
      <w:pPr>
        <w:pStyle w:val="BodyText"/>
      </w:pPr>
      <w:r>
        <w:t xml:space="preserve">Confidential Document - Internal Use Only | Prepared for Japan Osaka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Japan Osaka</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