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Role Under Review:</w:t>
      </w:r>
      <w:r>
        <w:t xml:space="preserve"> </w:t>
      </w:r>
      <w:r>
        <w:t xml:space="preserve">Financial Analyst</w:t>
      </w:r>
    </w:p>
    <w:p>
      <w:pPr>
        <w:pStyle w:val="BodyText"/>
      </w:pPr>
      <w:r>
        <w:t xml:space="preserve">Location:</w:t>
      </w:r>
      <w:r>
        <w:t xml:space="preserve"> </w:t>
      </w:r>
      <w:r>
        <w:t xml:space="preserve">Casablanca, Morocco</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technical proficiency, and collaborative contributions of a</w:t>
      </w:r>
      <w:r>
        <w:t xml:space="preserve"> </w:t>
      </w:r>
      <w:r>
        <w:rPr>
          <w:bCs/>
          <w:b/>
        </w:rPr>
        <w:t xml:space="preserve">Financial Analyst</w:t>
      </w:r>
      <w:r>
        <w:t xml:space="preserve"> </w:t>
      </w:r>
      <w:r>
        <w:t xml:space="preserve">operating within the dynamic economic landscape of</w:t>
      </w:r>
      <w:r>
        <w:t xml:space="preserve"> </w:t>
      </w:r>
      <w:r>
        <w:rPr>
          <w:bCs/>
          <w:b/>
        </w:rPr>
        <w:t xml:space="preserve">Morocco Casablanca</w:t>
      </w:r>
      <w:r>
        <w:t xml:space="preserve">. As the financial capital of North Africa, Casablanca demands a high degree of precision, regulatory awareness, and strategic foresight from financial professionals. This document assesses the analyst's ability to navigate the complexities of the local market, including interactions with the Casablanca Stock Exchange (CSE) and adherence to Moroccan accounting standards, while maintaining international best practices.</w:t>
      </w:r>
    </w:p>
    <w:p>
      <w:pPr>
        <w:pStyle w:val="BodyText"/>
      </w:pPr>
      <w:r>
        <w:t xml:space="preserve">The review highlights significant strengths in quantitative modeling and risk assessment but identifies areas for improvement regarding cross-departmental communication and the integration of emerging fintech solutions prevalent in the Moroccan banking sector.</w:t>
      </w:r>
    </w:p>
    <w:bookmarkEnd w:id="21"/>
    <w:bookmarkStart w:id="24" w:name="technical-competency-and-market-analysis"/>
    <w:p>
      <w:pPr>
        <w:pStyle w:val="Heading2"/>
      </w:pPr>
      <w:r>
        <w:t xml:space="preserve">2. Technical Competency and Market Analysis</w:t>
      </w:r>
    </w:p>
    <w:p>
      <w:pPr>
        <w:pStyle w:val="FirstParagraph"/>
      </w:pPr>
      <w:r>
        <w:t xml:space="preserve">The primary function of a</w:t>
      </w:r>
      <w:r>
        <w:t xml:space="preserve"> </w:t>
      </w:r>
      <w:r>
        <w:rPr>
          <w:bCs/>
          <w:b/>
        </w:rPr>
        <w:t xml:space="preserve">Financial Analyst</w:t>
      </w:r>
      <w:r>
        <w:t xml:space="preserve"> </w:t>
      </w:r>
      <w:r>
        <w:t xml:space="preserve">in this region is to interpret complex financial data to guide investment decisions. The subject has demonstrated exceptional skill in financial modeling, particularly in forecasting cash flows for projects within the industrial and manufacturing sectors, which are pivotal to Casablanca's economy.</w:t>
      </w:r>
    </w:p>
    <w:bookmarkStart w:id="22" w:name="local-market-knowledge"/>
    <w:p>
      <w:pPr>
        <w:pStyle w:val="Heading3"/>
      </w:pPr>
      <w:r>
        <w:t xml:space="preserve">2.1 Local Market Knowledge</w:t>
      </w:r>
    </w:p>
    <w:p>
      <w:pPr>
        <w:pStyle w:val="FirstParagraph"/>
      </w:pPr>
      <w:r>
        <w:t xml:space="preserve">A critical aspect of this role in</w:t>
      </w:r>
      <w:r>
        <w:t xml:space="preserve"> </w:t>
      </w:r>
      <w:r>
        <w:rPr>
          <w:bCs/>
          <w:b/>
        </w:rPr>
        <w:t xml:space="preserve">Morocco Casablanca</w:t>
      </w:r>
      <w:r>
        <w:t xml:space="preserve"> </w:t>
      </w:r>
      <w:r>
        <w:t xml:space="preserve">is the understanding of local regulatory frameworks. The analyst has shown a robust grasp of the regulations enforced by the Autorité Marocaine du Marché des Capitaux (AMMC). Their reports accurately reflect the nuances of the local tax code and corporate governance requirements, ensuring that all financial projections are legally compliant and realistic.</w:t>
      </w:r>
    </w:p>
    <w:bookmarkEnd w:id="22"/>
    <w:bookmarkStart w:id="23" w:name="analytical-rigor"/>
    <w:p>
      <w:pPr>
        <w:pStyle w:val="Heading3"/>
      </w:pPr>
      <w:r>
        <w:t xml:space="preserve">2.2 Analytical Rigor</w:t>
      </w:r>
    </w:p>
    <w:p>
      <w:pPr>
        <w:pStyle w:val="FirstParagraph"/>
      </w:pPr>
      <w:r>
        <w:t xml:space="preserve">The peer review committee commends the analyst for their rigorous approach to data validation. In an environment where data sources can vary in reliability, the analyst's insistence on triangulating data from multiple sources—such as local bank reports, government publications, and international market indices—has significantly reduced the margin of error in our quarterly forecasts.</w:t>
      </w:r>
    </w:p>
    <w:bookmarkEnd w:id="23"/>
    <w:bookmarkEnd w:id="24"/>
    <w:bookmarkStart w:id="25" w:name="Xbaea18533fa3c21178aa544be428011da15d0a3"/>
    <w:p>
      <w:pPr>
        <w:pStyle w:val="Heading2"/>
      </w:pPr>
      <w:r>
        <w:t xml:space="preserve">3. Strategic Contribution and Decision Support</w:t>
      </w:r>
    </w:p>
    <w:p>
      <w:pPr>
        <w:pStyle w:val="FirstParagraph"/>
      </w:pPr>
      <w:r>
        <w:t xml:space="preserve">Beyond number crunching, a</w:t>
      </w:r>
      <w:r>
        <w:t xml:space="preserve"> </w:t>
      </w:r>
      <w:r>
        <w:rPr>
          <w:bCs/>
          <w:b/>
        </w:rPr>
        <w:t xml:space="preserve">Financial Analyst</w:t>
      </w:r>
      <w:r>
        <w:t xml:space="preserve"> </w:t>
      </w:r>
      <w:r>
        <w:t xml:space="preserve">must act as a strategic partner. This</w:t>
      </w:r>
      <w:r>
        <w:t xml:space="preserve"> </w:t>
      </w:r>
      <w:r>
        <w:rPr>
          <w:bCs/>
          <w:b/>
        </w:rPr>
        <w:t xml:space="preserve">Peer Review Report</w:t>
      </w:r>
      <w:r>
        <w:t xml:space="preserve"> </w:t>
      </w:r>
      <w:r>
        <w:t xml:space="preserve">notes that the analyst has successfully transitioned from a purely reporting role to a strategic advisory capacity.</w:t>
      </w:r>
    </w:p>
    <w:p>
      <w:pPr>
        <w:numPr>
          <w:ilvl w:val="0"/>
          <w:numId w:val="1001"/>
        </w:numPr>
        <w:pStyle w:val="Compact"/>
      </w:pPr>
      <w:r>
        <w:rPr>
          <w:bCs/>
          <w:b/>
        </w:rPr>
        <w:t xml:space="preserve">Investment Appraisal:</w:t>
      </w:r>
      <w:r>
        <w:t xml:space="preserve"> </w:t>
      </w:r>
      <w:r>
        <w:t xml:space="preserve">The analyst played a key role in the due diligence process for a recent merger involving a local Casablanca-based logistics firm. Their valuation models were instrumental in negotiating a favorable acquisition price.</w:t>
      </w:r>
    </w:p>
    <w:p>
      <w:pPr>
        <w:numPr>
          <w:ilvl w:val="0"/>
          <w:numId w:val="1001"/>
        </w:numPr>
        <w:pStyle w:val="Compact"/>
      </w:pPr>
      <w:r>
        <w:rPr>
          <w:bCs/>
          <w:b/>
        </w:rPr>
        <w:t xml:space="preserve">Risk Management:</w:t>
      </w:r>
      <w:r>
        <w:t xml:space="preserve"> </w:t>
      </w:r>
      <w:r>
        <w:t xml:space="preserve">Given the volatility of currency exchange rates affecting Moroccan imports, the analyst developed a sophisticated hedging strategy that mitigated potential losses by approximately 15% during the review period.</w:t>
      </w:r>
    </w:p>
    <w:p>
      <w:pPr>
        <w:pStyle w:val="FirstParagraph"/>
      </w:pPr>
      <w:r>
        <w:t xml:space="preserve">These contributions underscore the value the analyst brings to the organization, specifically in the context of the competitive business environment found in Casablanca.</w:t>
      </w:r>
    </w:p>
    <w:bookmarkEnd w:id="25"/>
    <w:bookmarkStart w:id="26" w:name="collaboration-and-communication"/>
    <w:p>
      <w:pPr>
        <w:pStyle w:val="Heading2"/>
      </w:pPr>
      <w:r>
        <w:t xml:space="preserve">4. Collaboration and Communication</w:t>
      </w:r>
    </w:p>
    <w:p>
      <w:pPr>
        <w:pStyle w:val="FirstParagraph"/>
      </w:pPr>
      <w:r>
        <w:t xml:space="preserve">Effective communication is vital for a</w:t>
      </w:r>
      <w:r>
        <w:t xml:space="preserve"> </w:t>
      </w:r>
      <w:r>
        <w:rPr>
          <w:bCs/>
          <w:b/>
        </w:rPr>
        <w:t xml:space="preserve">Financial Analyst</w:t>
      </w:r>
      <w:r>
        <w:t xml:space="preserve"> </w:t>
      </w:r>
      <w:r>
        <w:t xml:space="preserve">to bridge the gap between technical data and executive decision-making. While the analyst's written reports are clear and concise, this</w:t>
      </w:r>
      <w:r>
        <w:t xml:space="preserve"> </w:t>
      </w:r>
      <w:r>
        <w:rPr>
          <w:bCs/>
          <w:b/>
        </w:rPr>
        <w:t xml:space="preserve">Peer Review Report</w:t>
      </w:r>
      <w:r>
        <w:t xml:space="preserve"> </w:t>
      </w:r>
      <w:r>
        <w:t xml:space="preserve">identifies a need for improvement in verbal presentation skills during high-stakes meetings.</w:t>
      </w:r>
    </w:p>
    <w:p>
      <w:pPr>
        <w:pStyle w:val="BodyText"/>
      </w:pPr>
      <w:r>
        <w:t xml:space="preserve">Furthermore, collaboration with the regional teams across Morocco could be enhanced. The analyst tends to work in isolation, which occasionally leads to siloed information. Encouraging more frequent interaction with the sales and operations teams in Casablanca would provide a more holistic view of the company's financial health and operational challenges.</w:t>
      </w:r>
    </w:p>
    <w:bookmarkEnd w:id="26"/>
    <w:bookmarkStart w:id="27" w:name="areas-for-development"/>
    <w:p>
      <w:pPr>
        <w:pStyle w:val="Heading2"/>
      </w:pPr>
      <w:r>
        <w:t xml:space="preserve">5. Areas for Development</w:t>
      </w:r>
    </w:p>
    <w:p>
      <w:pPr>
        <w:pStyle w:val="FirstParagraph"/>
      </w:pPr>
      <w:r>
        <w:t xml:space="preserve">To maintain excellence in the role of</w:t>
      </w:r>
      <w:r>
        <w:t xml:space="preserve"> </w:t>
      </w:r>
      <w:r>
        <w:rPr>
          <w:bCs/>
          <w:b/>
        </w:rPr>
        <w:t xml:space="preserve">Financial Analyst</w:t>
      </w:r>
      <w:r>
        <w:t xml:space="preserve"> </w:t>
      </w:r>
      <w:r>
        <w:t xml:space="preserve">within</w:t>
      </w:r>
      <w:r>
        <w:t xml:space="preserve"> </w:t>
      </w:r>
      <w:r>
        <w:rPr>
          <w:bCs/>
          <w:b/>
        </w:rPr>
        <w:t xml:space="preserve">Morocco Casablanca</w:t>
      </w:r>
      <w:r>
        <w:t xml:space="preserve">, the following development areas are recommended:</w:t>
      </w:r>
    </w:p>
    <w:p>
      <w:pPr>
        <w:numPr>
          <w:ilvl w:val="0"/>
          <w:numId w:val="1002"/>
        </w:numPr>
        <w:pStyle w:val="Compact"/>
      </w:pPr>
      <w:r>
        <w:rPr>
          <w:bCs/>
          <w:b/>
        </w:rPr>
        <w:t xml:space="preserve">Technological Adaptation:</w:t>
      </w:r>
      <w:r>
        <w:t xml:space="preserve"> </w:t>
      </w:r>
      <w:r>
        <w:t xml:space="preserve">The Moroccan financial sector is rapidly adopting AI and machine learning for predictive analytics. The analyst should pursue training in advanced data visualization tools (e.g., Power BI, Tableau) and Python for financial analysis to stay ahead of industry trends.</w:t>
      </w:r>
    </w:p>
    <w:p>
      <w:pPr>
        <w:numPr>
          <w:ilvl w:val="0"/>
          <w:numId w:val="1002"/>
        </w:numPr>
        <w:pStyle w:val="Compact"/>
      </w:pPr>
      <w:r>
        <w:rPr>
          <w:bCs/>
          <w:b/>
        </w:rPr>
        <w:t xml:space="preserve">Stakeholder Management:</w:t>
      </w:r>
      <w:r>
        <w:t xml:space="preserve"> </w:t>
      </w:r>
      <w:r>
        <w:t xml:space="preserve">Improving the ability to present complex financial concepts to non-financial stakeholders is crucial. This will enhance the analyst's influence on strategic decisions.</w:t>
      </w:r>
    </w:p>
    <w:p>
      <w:pPr>
        <w:numPr>
          <w:ilvl w:val="0"/>
          <w:numId w:val="1002"/>
        </w:numPr>
        <w:pStyle w:val="Compact"/>
      </w:pPr>
      <w:r>
        <w:rPr>
          <w:bCs/>
          <w:b/>
        </w:rPr>
        <w:t xml:space="preserve">Regulatory Updates:</w:t>
      </w:r>
      <w:r>
        <w:t xml:space="preserve"> </w:t>
      </w:r>
      <w:r>
        <w:t xml:space="preserve">Continuous education on the evolving financial regulations in Morocco is essential to ensure ongoing compliance and risk mitigation.</w:t>
      </w:r>
    </w:p>
    <w:bookmarkEnd w:id="27"/>
    <w:bookmarkStart w:id="28" w:name="conclusion-and-rating"/>
    <w:p>
      <w:pPr>
        <w:pStyle w:val="Heading2"/>
      </w:pPr>
      <w:r>
        <w:t xml:space="preserve">6. Conclusion and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valuable asset to the organization. Their technical expertise, combined with a deep understanding of the</w:t>
      </w:r>
      <w:r>
        <w:t xml:space="preserve"> </w:t>
      </w:r>
      <w:r>
        <w:rPr>
          <w:bCs/>
          <w:b/>
        </w:rPr>
        <w:t xml:space="preserve">Morocco Casablanca</w:t>
      </w:r>
      <w:r>
        <w:t xml:space="preserve"> </w:t>
      </w:r>
      <w:r>
        <w:t xml:space="preserve">market dynamics, positions them as a key contributor to the company's financial success. While there are areas for growth, particularly in communication and technological adoption, the overall performance is rated as "Exceeds Expectations."</w:t>
      </w:r>
    </w:p>
    <w:p>
      <w:pPr>
        <w:pStyle w:val="BodyText"/>
      </w:pPr>
      <w:r>
        <w:rPr>
          <w:bCs/>
          <w:b/>
        </w:rPr>
        <w:t xml:space="preserve">Overall Performance Rating:</w:t>
      </w:r>
      <w:r>
        <w:t xml:space="preserve"> </w:t>
      </w:r>
      <w:r>
        <w:t xml:space="preserve">4.5 / 5.0</w:t>
      </w:r>
    </w:p>
    <w:bookmarkEnd w:id="28"/>
    <w:p>
      <w:pPr>
        <w:pStyle w:val="BodyText"/>
      </w:pPr>
      <w:r>
        <w:rPr>
          <w:bCs/>
          <w:b/>
        </w:rPr>
        <w:t xml:space="preserve">Reviewer Name</w:t>
      </w:r>
      <w:r>
        <w:br/>
      </w:r>
      <w:r>
        <w:t xml:space="preserve">Senior Financial Controller</w:t>
      </w:r>
      <w:r>
        <w:br/>
      </w:r>
      <w:r>
        <w:t xml:space="preserve">Casablanca Office</w:t>
      </w:r>
    </w:p>
    <w:p>
      <w:pPr>
        <w:pStyle w:val="BodyText"/>
      </w:pPr>
      <w:r>
        <w:rPr>
          <w:bCs/>
          <w:b/>
        </w:rPr>
        <w:t xml:space="preserve">Analyst Name</w:t>
      </w:r>
      <w:r>
        <w:br/>
      </w:r>
      <w:r>
        <w:t xml:space="preserve">Financial Analyst</w:t>
      </w:r>
      <w:r>
        <w:br/>
      </w:r>
      <w:r>
        <w:t xml:space="preserve">Casablanca Office</w:t>
      </w:r>
    </w:p>
    <w:p>
      <w:pPr>
        <w:pStyle w:val="BodyText"/>
      </w:pPr>
      <w:r>
        <w:t xml:space="preserve">Confidential Document - Internal Use Only. Generated for Peer Review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Casablanca, Morocco</dc:title>
  <dc:creator/>
  <dc:language>en</dc:language>
  <cp:keywords/>
  <dcterms:created xsi:type="dcterms:W3CDTF">2026-10-10T02:02:51Z</dcterms:created>
  <dcterms:modified xsi:type="dcterms:W3CDTF">2026-10-10T02:02:51Z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