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Yangon,</w:t>
      </w:r>
      <w:r>
        <w:t xml:space="preserve"> </w:t>
      </w:r>
      <w:r>
        <w:t xml:space="preserve">Myanmar</w:t>
      </w:r>
    </w:p>
    <w:bookmarkStart w:id="27" w:name="peer-review-report"/>
    <w:p>
      <w:pPr>
        <w:pStyle w:val="Heading1"/>
      </w:pPr>
      <w:r>
        <w:t xml:space="preserve">Peer Review Report</w:t>
      </w:r>
    </w:p>
    <w:p>
      <w:pPr>
        <w:pStyle w:val="FirstParagraph"/>
      </w:pPr>
      <w:r>
        <w:t xml:space="preserve">Subject of Review</w:t>
      </w:r>
    </w:p>
    <w:p>
      <w:pPr>
        <w:pStyle w:val="BodyText"/>
      </w:pPr>
      <w:r>
        <w:t xml:space="preserve">Financial Analyst</w:t>
      </w:r>
    </w:p>
    <w:p>
      <w:pPr>
        <w:pStyle w:val="BodyText"/>
      </w:pPr>
      <w:r>
        <w:t xml:space="preserve">Department</w:t>
      </w:r>
    </w:p>
    <w:p>
      <w:pPr>
        <w:pStyle w:val="BodyText"/>
      </w:pPr>
      <w:r>
        <w:t xml:space="preserve">Corporate Finance &amp; Strategy</w:t>
      </w:r>
    </w:p>
    <w:p>
      <w:pPr>
        <w:pStyle w:val="BodyText"/>
      </w:pPr>
      <w:r>
        <w:t xml:space="preserve">Location</w:t>
      </w:r>
    </w:p>
    <w:p>
      <w:pPr>
        <w:pStyle w:val="BodyText"/>
      </w:pPr>
      <w:r>
        <w:t xml:space="preserve">Myanmar Yangon</w:t>
      </w:r>
    </w:p>
    <w:p>
      <w:pPr>
        <w:pStyle w:val="BodyText"/>
      </w:pPr>
      <w:r>
        <w:t xml:space="preserve">Review Period</w:t>
      </w:r>
    </w:p>
    <w:p>
      <w:pPr>
        <w:pStyle w:val="BodyText"/>
      </w:pPr>
      <w:r>
        <w:t xml:space="preserve">Q3 - Q4 2023</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performance, technical proficiency, and collaborative contributions of the</w:t>
      </w:r>
      <w:r>
        <w:t xml:space="preserve"> </w:t>
      </w:r>
      <w:r>
        <w:rPr>
          <w:bCs/>
          <w:b/>
        </w:rPr>
        <w:t xml:space="preserve">Financial Analyst</w:t>
      </w:r>
      <w:r>
        <w:t xml:space="preserve"> </w:t>
      </w:r>
      <w:r>
        <w:t xml:space="preserve">based in our</w:t>
      </w:r>
      <w:r>
        <w:t xml:space="preserve"> </w:t>
      </w:r>
      <w:r>
        <w:rPr>
          <w:bCs/>
          <w:b/>
        </w:rPr>
        <w:t xml:space="preserve">Myanmar Yangon</w:t>
      </w:r>
      <w:r>
        <w:t xml:space="preserve"> </w:t>
      </w:r>
      <w:r>
        <w:t xml:space="preserve">headquarters. The purpose of this document is to provide constructive feedback based on observed work habits, project outcomes, and adherence to the specific regulatory and economic frameworks governing financial operations in Myanmar.</w:t>
      </w:r>
    </w:p>
    <w:p>
      <w:pPr>
        <w:pStyle w:val="BodyText"/>
      </w:pPr>
      <w:r>
        <w:t xml:space="preserve">The review period coincided with a phase of significant economic fluctuation in the region. Consequently, the ability of the</w:t>
      </w:r>
      <w:r>
        <w:t xml:space="preserve"> </w:t>
      </w:r>
      <w:r>
        <w:rPr>
          <w:bCs/>
          <w:b/>
        </w:rPr>
        <w:t xml:space="preserve">Financial Analyst</w:t>
      </w:r>
      <w:r>
        <w:t xml:space="preserve"> </w:t>
      </w:r>
      <w:r>
        <w:t xml:space="preserve">to navigate complex currency exchange variances and maintain accurate forecasting models was a primary focus. Overall, the subject has demonstrated a high level of competence, though specific areas regarding cross-departmental communication and advanced data visualization require further development to meet the evolving standards of our Yangon office.</w:t>
      </w:r>
    </w:p>
    <w:bookmarkEnd w:id="20"/>
    <w:bookmarkStart w:id="21" w:name="Xcf2314001a29852e67751e2cf5c4f85f442d5f3"/>
    <w:p>
      <w:pPr>
        <w:pStyle w:val="Heading2"/>
      </w:pPr>
      <w:r>
        <w:t xml:space="preserve">2. Technical Competency and Financial Modeling</w:t>
      </w:r>
    </w:p>
    <w:p>
      <w:pPr>
        <w:pStyle w:val="FirstParagraph"/>
      </w:pPr>
      <w:r>
        <w:t xml:space="preserve">The core responsibility of a</w:t>
      </w:r>
      <w:r>
        <w:t xml:space="preserve"> </w:t>
      </w:r>
      <w:r>
        <w:rPr>
          <w:bCs/>
          <w:b/>
        </w:rPr>
        <w:t xml:space="preserve">Financial Analyst</w:t>
      </w:r>
      <w:r>
        <w:t xml:space="preserve"> </w:t>
      </w:r>
      <w:r>
        <w:t xml:space="preserve">is the accuracy and reliability of financial data. In the context of</w:t>
      </w:r>
      <w:r>
        <w:t xml:space="preserve"> </w:t>
      </w:r>
      <w:r>
        <w:rPr>
          <w:bCs/>
          <w:b/>
        </w:rPr>
        <w:t xml:space="preserve">Myanmar Yangon</w:t>
      </w:r>
      <w:r>
        <w:t xml:space="preserve">, this role is complicated by the dual-currency environment and frequent shifts in local fiscal policy. The subject has shown commendable skill in adjusting financial models to reflect real-time changes in the Myanmar Kyat (MMK) against major foreign currencies.</w:t>
      </w:r>
    </w:p>
    <w:p>
      <w:pPr>
        <w:pStyle w:val="BodyText"/>
      </w:pPr>
      <w:r>
        <w:t xml:space="preserve">Specifically, the peer review team observed the following technical strengths:</w:t>
      </w:r>
    </w:p>
    <w:p>
      <w:pPr>
        <w:numPr>
          <w:ilvl w:val="0"/>
          <w:numId w:val="1001"/>
        </w:numPr>
        <w:pStyle w:val="Compact"/>
      </w:pPr>
      <w:r>
        <w:rPr>
          <w:bCs/>
          <w:b/>
        </w:rPr>
        <w:t xml:space="preserve">Regulatory Compliance:</w:t>
      </w:r>
      <w:r>
        <w:t xml:space="preserve"> </w:t>
      </w:r>
      <w:r>
        <w:t xml:space="preserve">The</w:t>
      </w:r>
      <w:r>
        <w:t xml:space="preserve"> </w:t>
      </w:r>
      <w:r>
        <w:rPr>
          <w:bCs/>
          <w:b/>
        </w:rPr>
        <w:t xml:space="preserve">Financial Analyst</w:t>
      </w:r>
      <w:r>
        <w:t xml:space="preserve"> </w:t>
      </w:r>
      <w:r>
        <w:t xml:space="preserve">consistently ensured that all reporting aligned with the latest directives from the Central Bank of Myanmar and local tax authorities.</w:t>
      </w:r>
    </w:p>
    <w:p>
      <w:pPr>
        <w:numPr>
          <w:ilvl w:val="0"/>
          <w:numId w:val="1001"/>
        </w:numPr>
        <w:pStyle w:val="Compact"/>
      </w:pPr>
      <w:r>
        <w:rPr>
          <w:bCs/>
          <w:b/>
        </w:rPr>
        <w:t xml:space="preserve">Forecasting Accuracy:</w:t>
      </w:r>
      <w:r>
        <w:t xml:space="preserve"> </w:t>
      </w:r>
      <w:r>
        <w:t xml:space="preserve">Despite market volatility, the variance between projected and actual revenue for the Yangon branch remained within an acceptable 3% margin.</w:t>
      </w:r>
    </w:p>
    <w:p>
      <w:pPr>
        <w:numPr>
          <w:ilvl w:val="0"/>
          <w:numId w:val="1001"/>
        </w:numPr>
        <w:pStyle w:val="Compact"/>
      </w:pPr>
      <w:r>
        <w:rPr>
          <w:bCs/>
          <w:b/>
        </w:rPr>
        <w:t xml:space="preserve">Excel Proficiency:</w:t>
      </w:r>
      <w:r>
        <w:t xml:space="preserve"> </w:t>
      </w:r>
      <w:r>
        <w:t xml:space="preserve">Advanced usage of pivot tables, macros, and complex formulas was evident in the monthly variance analysis reports.</w:t>
      </w:r>
    </w:p>
    <w:p>
      <w:pPr>
        <w:pStyle w:val="FirstParagraph"/>
      </w:pPr>
      <w:r>
        <w:t xml:space="preserve">However, there is a need to transition from static spreadsheet models to more dynamic financial planning and analysis (FP&amp;A) software. As the Yangon office expands, the current manual processes utilized by the</w:t>
      </w:r>
      <w:r>
        <w:t xml:space="preserve"> </w:t>
      </w:r>
      <w:r>
        <w:rPr>
          <w:bCs/>
          <w:b/>
        </w:rPr>
        <w:t xml:space="preserve">Financial Analyst</w:t>
      </w:r>
      <w:r>
        <w:t xml:space="preserve"> </w:t>
      </w:r>
      <w:r>
        <w:t xml:space="preserve">may become a bottleneck.</w:t>
      </w:r>
    </w:p>
    <w:bookmarkEnd w:id="21"/>
    <w:bookmarkStart w:id="22" w:name="market-analysis-and-strategic-insight"/>
    <w:p>
      <w:pPr>
        <w:pStyle w:val="Heading2"/>
      </w:pPr>
      <w:r>
        <w:t xml:space="preserve">3. Market Analysis and Strategic Insight</w:t>
      </w:r>
    </w:p>
    <w:p>
      <w:pPr>
        <w:pStyle w:val="FirstParagraph"/>
      </w:pPr>
      <w:r>
        <w:t xml:space="preserve">A critical aspect of this role involves interpreting local market trends. The</w:t>
      </w:r>
      <w:r>
        <w:t xml:space="preserve"> </w:t>
      </w:r>
      <w:r>
        <w:rPr>
          <w:bCs/>
          <w:b/>
        </w:rPr>
        <w:t xml:space="preserve">Financial Analyst</w:t>
      </w:r>
      <w:r>
        <w:t xml:space="preserve"> </w:t>
      </w:r>
      <w:r>
        <w:t xml:space="preserve">has provided valuable insights into the Yangon real estate and manufacturing sectors, which are key drivers for our portfolio. The peer review notes that the subject possesses a strong understanding of the local business culture in</w:t>
      </w:r>
      <w:r>
        <w:t xml:space="preserve"> </w:t>
      </w:r>
      <w:r>
        <w:rPr>
          <w:bCs/>
          <w:b/>
        </w:rPr>
        <w:t xml:space="preserve">Myanmar Yangon</w:t>
      </w:r>
      <w:r>
        <w:t xml:space="preserve">, allowing for more nuanced risk assessments compared to analysts based in regional hubs like Singapore or Bangkok.</w:t>
      </w:r>
    </w:p>
    <w:p>
      <w:pPr>
        <w:pStyle w:val="BodyText"/>
      </w:pPr>
      <w:r>
        <w:t xml:space="preserve">The subject successfully identified emerging risks related to supply chain disruptions in the Yangon port area, allowing the management team to adjust procurement strategies proactively. This demonstrates that the</w:t>
      </w:r>
      <w:r>
        <w:t xml:space="preserve"> </w:t>
      </w:r>
      <w:r>
        <w:rPr>
          <w:bCs/>
          <w:b/>
        </w:rPr>
        <w:t xml:space="preserve">Financial Analyst</w:t>
      </w:r>
      <w:r>
        <w:t xml:space="preserve"> </w:t>
      </w:r>
      <w:r>
        <w:t xml:space="preserve">is not merely processing numbers but is actively contributing to strategic decision-making relevant to the local operating environment.</w:t>
      </w:r>
    </w:p>
    <w:bookmarkEnd w:id="22"/>
    <w:bookmarkStart w:id="23" w:name="collaboration-and-communication"/>
    <w:p>
      <w:pPr>
        <w:pStyle w:val="Heading2"/>
      </w:pPr>
      <w:r>
        <w:t xml:space="preserve">4. Collaboration and Communication</w:t>
      </w:r>
    </w:p>
    <w:p>
      <w:pPr>
        <w:pStyle w:val="FirstParagraph"/>
      </w:pPr>
      <w:r>
        <w:t xml:space="preserve">Effective communication is vital for a</w:t>
      </w:r>
      <w:r>
        <w:t xml:space="preserve"> </w:t>
      </w:r>
      <w:r>
        <w:rPr>
          <w:bCs/>
          <w:b/>
        </w:rPr>
        <w:t xml:space="preserve">Financial Analyst</w:t>
      </w:r>
      <w:r>
        <w:t xml:space="preserve"> </w:t>
      </w:r>
      <w:r>
        <w:t xml:space="preserve">to bridge the gap between raw data and executive strategy. Within the</w:t>
      </w:r>
      <w:r>
        <w:t xml:space="preserve"> </w:t>
      </w:r>
      <w:r>
        <w:rPr>
          <w:bCs/>
          <w:b/>
        </w:rPr>
        <w:t xml:space="preserve">Myanmar Yangon</w:t>
      </w:r>
      <w:r>
        <w:t xml:space="preserve"> </w:t>
      </w:r>
      <w:r>
        <w:t xml:space="preserve">office, the subject has maintained positive relationships with the operations and sales teams. The peer review highlights that the analyst is approachable and willing to explain complex financial concepts to non-financial stakeholders.</w:t>
      </w:r>
    </w:p>
    <w:p>
      <w:pPr>
        <w:pStyle w:val="BodyText"/>
      </w:pPr>
      <w:r>
        <w:t xml:space="preserve">Nevertheless, the report identifies an area for improvement regarding the presentation of data. While the data is accurate, the visual presentation of reports often lacks clarity. To enhance the impact of their work, the</w:t>
      </w:r>
      <w:r>
        <w:t xml:space="preserve"> </w:t>
      </w:r>
      <w:r>
        <w:rPr>
          <w:bCs/>
          <w:b/>
        </w:rPr>
        <w:t xml:space="preserve">Financial Analyst</w:t>
      </w:r>
      <w:r>
        <w:t xml:space="preserve"> </w:t>
      </w:r>
      <w:r>
        <w:t xml:space="preserve">should focus on creating more intuitive dashboards that allow senior leadership to grasp key performance indicators (KPIs) at a glance.</w:t>
      </w:r>
    </w:p>
    <w:bookmarkEnd w:id="23"/>
    <w:bookmarkStart w:id="24" w:name="adaptability-and-problem-solving"/>
    <w:p>
      <w:pPr>
        <w:pStyle w:val="Heading2"/>
      </w:pPr>
      <w:r>
        <w:t xml:space="preserve">5. Adaptability and Problem Solving</w:t>
      </w:r>
    </w:p>
    <w:p>
      <w:pPr>
        <w:pStyle w:val="FirstParagraph"/>
      </w:pPr>
      <w:r>
        <w:t xml:space="preserve">Operating in</w:t>
      </w:r>
      <w:r>
        <w:t xml:space="preserve"> </w:t>
      </w:r>
      <w:r>
        <w:rPr>
          <w:bCs/>
          <w:b/>
        </w:rPr>
        <w:t xml:space="preserve">Myanmar Yangon</w:t>
      </w:r>
      <w:r>
        <w:t xml:space="preserve"> </w:t>
      </w:r>
      <w:r>
        <w:t xml:space="preserve">requires a high degree of adaptability due to the dynamic nature of the local infrastructure and regulatory landscape. The</w:t>
      </w:r>
      <w:r>
        <w:t xml:space="preserve"> </w:t>
      </w:r>
      <w:r>
        <w:rPr>
          <w:bCs/>
          <w:b/>
        </w:rPr>
        <w:t xml:space="preserve">Financial Analyst</w:t>
      </w:r>
      <w:r>
        <w:t xml:space="preserve"> </w:t>
      </w:r>
      <w:r>
        <w:t xml:space="preserve">has demonstrated resilience during periods of internet instability and power fluctuations, ensuring that critical financial deadlines were never missed.</w:t>
      </w:r>
    </w:p>
    <w:p>
      <w:pPr>
        <w:pStyle w:val="BodyText"/>
      </w:pPr>
      <w:r>
        <w:t xml:space="preserve">The subject’s ability to find alternative solutions when standard banking channels were restricted was particularly noted during the Q4 review. This problem-solving attitude is essential for maintaining business continuity in the region.</w:t>
      </w:r>
    </w:p>
    <w:bookmarkEnd w:id="24"/>
    <w:bookmarkStart w:id="25" w:name="X2505c1a0023529382629b60d8e35fc2b9eaee81"/>
    <w:p>
      <w:pPr>
        <w:pStyle w:val="Heading2"/>
      </w:pPr>
      <w:r>
        <w:t xml:space="preserve">6. Recommendations for Professional Development</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Financial Analyst</w:t>
      </w:r>
      <w:r>
        <w:t xml:space="preserve">:</w:t>
      </w:r>
    </w:p>
    <w:p>
      <w:pPr>
        <w:numPr>
          <w:ilvl w:val="0"/>
          <w:numId w:val="1002"/>
        </w:numPr>
        <w:pStyle w:val="Compact"/>
      </w:pPr>
      <w:r>
        <w:rPr>
          <w:bCs/>
          <w:b/>
        </w:rPr>
        <w:t xml:space="preserve">Advanced Data Visualization:</w:t>
      </w:r>
      <w:r>
        <w:t xml:space="preserve"> </w:t>
      </w:r>
      <w:r>
        <w:t xml:space="preserve">Enroll in training for tools such as Power BI or Tableau to improve the reporting aesthetics and functionality.</w:t>
      </w:r>
    </w:p>
    <w:p>
      <w:pPr>
        <w:numPr>
          <w:ilvl w:val="0"/>
          <w:numId w:val="1002"/>
        </w:numPr>
        <w:pStyle w:val="Compact"/>
      </w:pPr>
      <w:r>
        <w:rPr>
          <w:bCs/>
          <w:b/>
        </w:rPr>
        <w:t xml:space="preserve">Regional Networking:</w:t>
      </w:r>
      <w:r>
        <w:t xml:space="preserve"> </w:t>
      </w:r>
      <w:r>
        <w:t xml:space="preserve">Participate in more industry forums in Yangon to stay ahead of regulatory changes affecting financial analysis in Myanmar.</w:t>
      </w:r>
    </w:p>
    <w:p>
      <w:pPr>
        <w:numPr>
          <w:ilvl w:val="0"/>
          <w:numId w:val="1002"/>
        </w:numPr>
        <w:pStyle w:val="Compact"/>
      </w:pPr>
      <w:r>
        <w:rPr>
          <w:bCs/>
          <w:b/>
        </w:rPr>
        <w:t xml:space="preserve">Process Automation:</w:t>
      </w:r>
      <w:r>
        <w:t xml:space="preserve"> </w:t>
      </w:r>
      <w:r>
        <w:t xml:space="preserve">Dedicate time to automating repetitive data entry tasks to increase efficiency.</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Financial Analyst</w:t>
      </w:r>
      <w:r>
        <w:t xml:space="preserve"> </w:t>
      </w:r>
      <w:r>
        <w:t xml:space="preserve">is a valuable asset to the organization. Their technical skills, combined with a deep understanding of the</w:t>
      </w:r>
      <w:r>
        <w:t xml:space="preserve"> </w:t>
      </w:r>
      <w:r>
        <w:rPr>
          <w:bCs/>
          <w:b/>
        </w:rPr>
        <w:t xml:space="preserve">Myanmar Yangon</w:t>
      </w:r>
      <w:r>
        <w:t xml:space="preserve"> </w:t>
      </w:r>
      <w:r>
        <w:t xml:space="preserve">economic landscape, make them well-suited for their current role. By addressing the identified areas for improvement, particularly in data visualization and process automation, the subject is poised for further career advancement within the company.</w:t>
      </w:r>
    </w:p>
    <w:p>
      <w:pPr>
        <w:pStyle w:val="BodyText"/>
      </w:pPr>
      <w:r>
        <w:rPr>
          <w:bCs/>
          <w:b/>
        </w:rPr>
        <w:t xml:space="preserve">Reviewed By:</w:t>
      </w:r>
      <w:r>
        <w:br/>
      </w:r>
      <w:r>
        <w:t xml:space="preserve">Senior Finance Manager</w:t>
      </w:r>
      <w:r>
        <w:br/>
      </w:r>
      <w:r>
        <w:t xml:space="preserve">Yangon Operations</w:t>
      </w:r>
    </w:p>
    <w:p>
      <w:pPr>
        <w:pStyle w:val="BodyText"/>
      </w:pPr>
      <w:r>
        <w:rPr>
          <w:bCs/>
          <w:b/>
        </w:rPr>
        <w:t xml:space="preserve">Date:</w:t>
      </w:r>
      <w:r>
        <w:br/>
      </w:r>
      <w:r>
        <w:t xml:space="preserve">October 24, 2023</w:t>
      </w:r>
    </w:p>
    <w:p>
      <w:pPr>
        <w:pStyle w:val="BodyText"/>
      </w:pPr>
      <w:r>
        <w:t xml:space="preserve">Confidential Document - Internal Use Only. Prepared for the Financial Department, Myanmar Yangon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Yangon, Myanmar</dc:title>
  <dc:creator/>
  <dc:language>en</dc:language>
  <cp:keywords/>
  <dcterms:created xsi:type="dcterms:W3CDTF">2026-10-10T01:22:53Z</dcterms:created>
  <dcterms:modified xsi:type="dcterms:W3CDTF">2026-10-10T01:22:53Z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