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Moscow,</w:t>
      </w:r>
      <w:r>
        <w:t xml:space="preserve"> </w:t>
      </w:r>
      <w:r>
        <w:t xml:space="preserve">Russia</w:t>
      </w:r>
    </w:p>
    <w:bookmarkStart w:id="27" w:name="peer-review-report"/>
    <w:p>
      <w:pPr>
        <w:pStyle w:val="Heading1"/>
      </w:pPr>
      <w:r>
        <w:t xml:space="preserve">Peer Review Report</w:t>
      </w:r>
    </w:p>
    <w:p>
      <w:pPr>
        <w:pStyle w:val="FirstParagraph"/>
      </w:pPr>
      <w:r>
        <w:t xml:space="preserve">Subject of Review</w:t>
      </w:r>
    </w:p>
    <w:p>
      <w:pPr>
        <w:pStyle w:val="BodyText"/>
      </w:pPr>
      <w:r>
        <w:t xml:space="preserve">Financial Analyst</w:t>
      </w:r>
    </w:p>
    <w:p>
      <w:pPr>
        <w:pStyle w:val="BodyText"/>
      </w:pPr>
      <w:r>
        <w:t xml:space="preserve">Employee Name</w:t>
      </w:r>
    </w:p>
    <w:p>
      <w:pPr>
        <w:pStyle w:val="BodyText"/>
      </w:pPr>
      <w:r>
        <w:t xml:space="preserve">[Insert Name]</w:t>
      </w:r>
    </w:p>
    <w:p>
      <w:pPr>
        <w:pStyle w:val="BodyText"/>
      </w:pPr>
      <w:r>
        <w:t xml:space="preserve">Department</w:t>
      </w:r>
    </w:p>
    <w:p>
      <w:pPr>
        <w:pStyle w:val="BodyText"/>
      </w:pPr>
      <w:r>
        <w:t xml:space="preserve">Corporate Finance &amp; Strategy</w:t>
      </w:r>
    </w:p>
    <w:p>
      <w:pPr>
        <w:pStyle w:val="BodyText"/>
      </w:pPr>
      <w:r>
        <w:t xml:space="preserve">Review Period</w:t>
      </w:r>
    </w:p>
    <w:p>
      <w:pPr>
        <w:pStyle w:val="BodyText"/>
      </w:pPr>
      <w:r>
        <w:t xml:space="preserve">Q3 – Q4 2023</w:t>
      </w:r>
    </w:p>
    <w:p>
      <w:pPr>
        <w:pStyle w:val="BodyText"/>
      </w:pPr>
      <w:r>
        <w:t xml:space="preserve">Location</w:t>
      </w:r>
    </w:p>
    <w:p>
      <w:pPr>
        <w:pStyle w:val="BodyText"/>
      </w:pPr>
      <w:r>
        <w:t xml:space="preserve">Russia Moscow</w:t>
      </w:r>
    </w:p>
    <w:p>
      <w:pPr>
        <w:pStyle w:val="BodyText"/>
      </w:pPr>
      <w:r>
        <w:t xml:space="preserve">Reviewer</w:t>
      </w:r>
    </w:p>
    <w:p>
      <w:pPr>
        <w:pStyle w:val="BodyText"/>
      </w:pPr>
      <w:r>
        <w:t xml:space="preserve">[Insert Reviewer Name]</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Financial Analyst based in our Russia Moscow headquarters. The review period covers the last two quarters, a timeframe characterized by significant economic volatility and shifting regulatory landscapes within the Russian Federation. The primary objective of this assessment is to provide a comprehensive analysis of the analyst's ability to navigate complex financial environments, maintain rigorous data integrity, and support strategic decision-making within the local and regional context.</w:t>
      </w:r>
    </w:p>
    <w:p>
      <w:pPr>
        <w:pStyle w:val="BodyText"/>
      </w:pPr>
      <w:r>
        <w:t xml:space="preserve">Overall, the Financial Analyst has demonstrated a robust understanding of the local market dynamics specific to Moscow. Their performance reflects a high degree of adaptability, particularly in response to recent changes in banking infrastructure and currency fluctuation management. This report details specific competencies, areas of excellence, and recommendations for future professional development.</w:t>
      </w:r>
    </w:p>
    <w:bookmarkEnd w:id="20"/>
    <w:bookmarkStart w:id="21" w:name="Xcf2314001a29852e67751e2cf5c4f85f442d5f3"/>
    <w:p>
      <w:pPr>
        <w:pStyle w:val="Heading2"/>
      </w:pPr>
      <w:r>
        <w:t xml:space="preserve">2. Technical Competency and Financial Modeling</w:t>
      </w:r>
    </w:p>
    <w:p>
      <w:pPr>
        <w:pStyle w:val="FirstParagraph"/>
      </w:pPr>
      <w:r>
        <w:t xml:space="preserve">A core responsibility of the Financial Analyst in this role is the construction and maintenance of financial models that accurately reflect the company's position in the Russian market. The subject has exhibited exceptional skill in developing dynamic forecasting models that account for the unique inflationary pressures and interest rate adjustments dictated by the Central Bank of Russia.</w:t>
      </w:r>
    </w:p>
    <w:p>
      <w:pPr>
        <w:pStyle w:val="BodyText"/>
      </w:pPr>
      <w:r>
        <w:t xml:space="preserve">Specifically, the analyst's work on the Q3 liquidity projection was instrumental. By integrating real-time data regarding local supplier payment terms and domestic currency constraints, the model provided leadership with a clear view of cash flow risks. The accuracy of these models has improved by approximately 15% compared to the previous review cycle. Furthermore, the analyst has shown proficiency in utilizing advanced Excel functions and local financial software ecosystems prevalent in Russia Moscow, ensuring seamless integration with the broader corporate ERP systems.</w:t>
      </w:r>
    </w:p>
    <w:bookmarkEnd w:id="21"/>
    <w:bookmarkStart w:id="22" w:name="Xec8f6c9fe2c0670b1854a6eceed06dc5b276ee2"/>
    <w:p>
      <w:pPr>
        <w:pStyle w:val="Heading2"/>
      </w:pPr>
      <w:r>
        <w:t xml:space="preserve">3. Regulatory Compliance and Local Market Knowledge</w:t>
      </w:r>
    </w:p>
    <w:p>
      <w:pPr>
        <w:pStyle w:val="FirstParagraph"/>
      </w:pPr>
      <w:r>
        <w:t xml:space="preserve">Operating in Russia Moscow requires a nuanced understanding of local financial regulations, tax codes, and reporting standards. This Peer Review Report highlights the Financial Analyst's strong grasp of these requirements. The analyst has been proactive in monitoring updates to the Russian Tax Code and ensuring that all financial reports submitted to stakeholders comply with current legal frameworks.</w:t>
      </w:r>
    </w:p>
    <w:p>
      <w:pPr>
        <w:pStyle w:val="BodyText"/>
      </w:pPr>
      <w:r>
        <w:t xml:space="preserve">During the review period, the analyst successfully navigated a complex audit regarding transfer pricing within the region. Their detailed documentation and clear explanation of intercompany transactions to local auditors demonstrated not only technical knowledge but also a deep respect for the regulatory environment. This capability is critical for mitigating legal risk and maintaining the company's operational license in the region.</w:t>
      </w:r>
    </w:p>
    <w:bookmarkEnd w:id="22"/>
    <w:bookmarkStart w:id="23" w:name="analytical-insight-and-strategic-support"/>
    <w:p>
      <w:pPr>
        <w:pStyle w:val="Heading2"/>
      </w:pPr>
      <w:r>
        <w:t xml:space="preserve">4. Analytical Insight and Strategic Support</w:t>
      </w:r>
    </w:p>
    <w:p>
      <w:pPr>
        <w:pStyle w:val="FirstParagraph"/>
      </w:pPr>
      <w:r>
        <w:t xml:space="preserve">Beyond data processing, the Financial Analyst is expected to provide actionable insights. The subject has consistently delivered high-quality variance analysis, explaining the "why" behind financial deviations rather than simply reporting the numbers. In the context of the Moscow market, where supply chain disruptions can occur rapidly, the analyst's ability to correlate operational delays with financial impact has been highly valued.</w:t>
      </w:r>
    </w:p>
    <w:p>
      <w:pPr>
        <w:pStyle w:val="BodyText"/>
      </w:pPr>
      <w:r>
        <w:t xml:space="preserve">The analyst contributed significantly to the strategic planning session for the upcoming fiscal year. By presenting a scenario analysis that included potential sanctions impacts and alternative logistics routes, they enabled the executive team to make informed, resilient decisions. This level of strategic foresight distinguishes a competent analyst from an exceptional one.</w:t>
      </w:r>
    </w:p>
    <w:bookmarkEnd w:id="23"/>
    <w:bookmarkStart w:id="24" w:name="communication-and-collaboration"/>
    <w:p>
      <w:pPr>
        <w:pStyle w:val="Heading2"/>
      </w:pPr>
      <w:r>
        <w:t xml:space="preserve">5. Communication and Collaboration</w:t>
      </w:r>
    </w:p>
    <w:p>
      <w:pPr>
        <w:pStyle w:val="FirstParagraph"/>
      </w:pPr>
      <w:r>
        <w:t xml:space="preserve">Effective communication is vital for a Financial Analyst who must bridge the gap between technical data and non-financial stakeholders. The subject has demonstrated excellent communication skills, both in written reports and verbal presentations. They have successfully tailored their communication style to suit diverse audiences, ranging from local operational managers in Moscow to international headquarters.</w:t>
      </w:r>
    </w:p>
    <w:p>
      <w:pPr>
        <w:pStyle w:val="BodyText"/>
      </w:pPr>
      <w:r>
        <w:t xml:space="preserve">Collaboration with the local accounting team has been seamless. The analyst frequently engages in cross-functional workshops to ensure that budgeting assumptions are realistic and grounded in operational reality. Their approach is constructive and solution-oriented, fostering a positive working environment even during periods of high financial pressure.</w:t>
      </w:r>
    </w:p>
    <w:bookmarkEnd w:id="24"/>
    <w:bookmarkStart w:id="25" w:name="areas-for-development"/>
    <w:p>
      <w:pPr>
        <w:pStyle w:val="Heading2"/>
      </w:pPr>
      <w:r>
        <w:t xml:space="preserve">6. Areas for Development</w:t>
      </w:r>
    </w:p>
    <w:p>
      <w:pPr>
        <w:pStyle w:val="FirstParagraph"/>
      </w:pPr>
      <w:r>
        <w:t xml:space="preserve">While the performance has been strong, this Peer Review Report identifies areas for continued growth. First, there is an opportunity to further enhance skills in automated data visualization tools. While Excel proficiency is high, adopting more advanced BI tools could streamline reporting processes and provide more interactive dashboards for stakeholders.</w:t>
      </w:r>
    </w:p>
    <w:p>
      <w:pPr>
        <w:pStyle w:val="BodyText"/>
      </w:pPr>
      <w:r>
        <w:t xml:space="preserve">Second, given the evolving geopolitical landscape, the analyst is encouraged to deepen their knowledge of international trade finance mechanisms that may become relevant as the company explores new export markets outside of traditional Western partners. Expanding this knowledge base will further strengthen their strategic value to the organization.</w:t>
      </w:r>
    </w:p>
    <w:bookmarkEnd w:id="25"/>
    <w:bookmarkStart w:id="26" w:name="conclusion"/>
    <w:p>
      <w:pPr>
        <w:pStyle w:val="Heading2"/>
      </w:pPr>
      <w:r>
        <w:t xml:space="preserve">7. Conclusion</w:t>
      </w:r>
    </w:p>
    <w:p>
      <w:pPr>
        <w:pStyle w:val="FirstParagraph"/>
      </w:pPr>
      <w:r>
        <w:t xml:space="preserve">In conclusion, this Financial Analyst has performed at a level that exceeds expectations for their role within the Russia Moscow office. Their technical expertise, combined with a strong understanding of the local regulatory and economic environment, makes them a vital asset to the finance team. The insights provided in this Peer Review Report confirm their readiness for increased responsibility and potential leadership opportunities within the regional finance structure.</w:t>
      </w:r>
    </w:p>
    <w:p>
      <w:pPr>
        <w:pStyle w:val="BodyText"/>
      </w:pPr>
      <w:r>
        <w:rPr>
          <w:bCs/>
          <w:b/>
        </w:rPr>
        <w:t xml:space="preserve">Reviewer Signature</w:t>
      </w:r>
      <w:r>
        <w:br/>
      </w:r>
      <w:r>
        <w:t xml:space="preserve">Date: _______________</w:t>
      </w:r>
    </w:p>
    <w:p>
      <w:pPr>
        <w:pStyle w:val="BodyText"/>
      </w:pPr>
      <w:r>
        <w:rPr>
          <w:bCs/>
          <w:b/>
        </w:rPr>
        <w:t xml:space="preserve">Employee Signature</w:t>
      </w:r>
      <w:r>
        <w:br/>
      </w:r>
      <w:r>
        <w:t xml:space="preserve">Date: _______________</w:t>
      </w:r>
    </w:p>
    <w:p>
      <w:pPr>
        <w:pStyle w:val="BodyText"/>
      </w:pPr>
      <w:r>
        <w:t xml:space="preserve">Confidential Document - Internal Use Only. Generated for Peer Review purposes within the Moscow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Moscow, Russia</dc:title>
  <dc:creator/>
  <dc:language>en</dc:language>
  <cp:keywords/>
  <dcterms:created xsi:type="dcterms:W3CDTF">2026-10-10T02:03:21Z</dcterms:created>
  <dcterms:modified xsi:type="dcterms:W3CDTF">2026-10-10T02:03:21Z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