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t xml:space="preserve">Performance Evaluation: Financial Analyst</w:t>
      </w:r>
    </w:p>
    <w:bookmarkEnd w:id="20"/>
    <w:p>
      <w:pPr>
        <w:pStyle w:val="BodyText"/>
      </w:pPr>
      <w:r>
        <w:rPr>
          <w:bCs/>
          <w:b/>
        </w:rPr>
        <w:t xml:space="preserve">Employee Name:</w:t>
      </w:r>
      <w:r>
        <w:t xml:space="preserve"> </w:t>
      </w:r>
      <w:r>
        <w:t xml:space="preserve">[Insert Name]</w:t>
      </w:r>
    </w:p>
    <w:p>
      <w:pPr>
        <w:pStyle w:val="BodyText"/>
      </w:pPr>
      <w:r>
        <w:rPr>
          <w:bCs/>
          <w:b/>
        </w:rPr>
        <w:t xml:space="preserve">Job Title:</w:t>
      </w:r>
      <w:r>
        <w:t xml:space="preserve"> </w:t>
      </w:r>
      <w:r>
        <w:t xml:space="preserve">Financial Analyst</w:t>
      </w:r>
    </w:p>
    <w:p>
      <w:pPr>
        <w:pStyle w:val="BodyText"/>
      </w:pPr>
      <w:r>
        <w:rPr>
          <w:bCs/>
          <w:b/>
        </w:rPr>
        <w:t xml:space="preserve">Department:</w:t>
      </w:r>
      <w:r>
        <w:t xml:space="preserve"> </w:t>
      </w:r>
      <w:r>
        <w:t xml:space="preserve">Finance &amp; Accounting</w:t>
      </w:r>
    </w:p>
    <w:p>
      <w:pPr>
        <w:pStyle w:val="BodyText"/>
      </w:pPr>
      <w:r>
        <w:rPr>
          <w:bCs/>
          <w:b/>
        </w:rPr>
        <w:t xml:space="preserve">Location:</w:t>
      </w:r>
      <w:r>
        <w:t xml:space="preserve"> </w:t>
      </w:r>
      <w:r>
        <w:t xml:space="preserve">Madrid, Spain</w:t>
      </w:r>
    </w:p>
    <w:p>
      <w:pPr>
        <w:pStyle w:val="BodyText"/>
      </w:pPr>
      <w:r>
        <w:rPr>
          <w:bCs/>
          <w:b/>
        </w:rPr>
        <w:t xml:space="preserve">Review Period:</w:t>
      </w:r>
      <w:r>
        <w:t xml:space="preserve"> </w:t>
      </w:r>
      <w:r>
        <w:t xml:space="preserve">Q1 2024 – Q4 2024</w:t>
      </w:r>
    </w:p>
    <w:p>
      <w:pPr>
        <w:pStyle w:val="BodyText"/>
      </w:pPr>
      <w:r>
        <w:rPr>
          <w:bCs/>
          <w:b/>
        </w:rPr>
        <w:t xml:space="preserve">Date of Review:</w:t>
      </w:r>
      <w:r>
        <w:t xml:space="preserve"> </w:t>
      </w:r>
      <w:r>
        <w:t xml:space="preserve">[Insert Date]</w:t>
      </w:r>
    </w:p>
    <w:p>
      <w:pPr>
        <w:pStyle w:val="BodyText"/>
      </w:pPr>
      <w:r>
        <w:rPr>
          <w:bCs/>
          <w:b/>
        </w:rPr>
        <w:t xml:space="preserve">Reviewer Name:</w:t>
      </w:r>
      <w:r>
        <w:t xml:space="preserve"> </w:t>
      </w:r>
      <w:r>
        <w:t xml:space="preserve">[Insert Peer Name]</w:t>
      </w:r>
    </w:p>
    <w:p>
      <w:pPr>
        <w:pStyle w:val="BodyText"/>
      </w:pPr>
      <w:r>
        <w:rPr>
          <w:bCs/>
          <w:b/>
        </w:rPr>
        <w:t xml:space="preserve">Reviewer Role:</w:t>
      </w:r>
      <w:r>
        <w:t xml:space="preserve"> </w:t>
      </w:r>
      <w:r>
        <w:t xml:space="preserve">Senior Financial Analyst</w:t>
      </w:r>
    </w:p>
    <w:bookmarkStart w:id="21" w:name="executive-summary"/>
    <w:p>
      <w:pPr>
        <w:pStyle w:val="Heading2"/>
      </w:pPr>
      <w:r>
        <w:t xml:space="preserve">1. Executive Summary</w:t>
      </w:r>
    </w:p>
    <w:p>
      <w:pPr>
        <w:pStyle w:val="FirstParagraph"/>
      </w:pPr>
      <w:r>
        <w:t xml:space="preserve">This Peer Review Report serves as a comprehensive evaluation of the performance, technical proficiency, and collaborative contributions of the subject Financial Analyst. Conducted within the dynamic financial landscape of Madrid, Spain, this assessment focuses on the individual's ability to navigate complex market data, adhere to local regulatory standards, and support strategic decision-making. Over the past review period, the analyst has demonstrated a strong command of financial modeling and a deep understanding of the specific economic nuances affecting businesses operating in the Spanish capital.</w:t>
      </w:r>
    </w:p>
    <w:bookmarkEnd w:id="21"/>
    <w:bookmarkStart w:id="22" w:name="X8c11585316d5ef7a9b256ce68200e4716ed0941"/>
    <w:p>
      <w:pPr>
        <w:pStyle w:val="Heading2"/>
      </w:pPr>
      <w:r>
        <w:t xml:space="preserve">2. Technical Competency and Financial Analysis</w:t>
      </w:r>
    </w:p>
    <w:p>
      <w:pPr>
        <w:pStyle w:val="FirstParagraph"/>
      </w:pPr>
      <w:r>
        <w:t xml:space="preserve">As a Financial Analyst based in Madrid, the primary expectation is the ability to process vast amounts of quantitative data with precision. The subject has excelled in this area, particularly in the preparation of monthly management accounts and variance analysis.</w:t>
      </w:r>
    </w:p>
    <w:p>
      <w:pPr>
        <w:numPr>
          <w:ilvl w:val="0"/>
          <w:numId w:val="1001"/>
        </w:numPr>
        <w:pStyle w:val="Compact"/>
      </w:pPr>
      <w:r>
        <w:rPr>
          <w:bCs/>
          <w:b/>
        </w:rPr>
        <w:t xml:space="preserve">Financial Modeling:</w:t>
      </w:r>
      <w:r>
        <w:t xml:space="preserve"> </w:t>
      </w:r>
      <w:r>
        <w:t xml:space="preserve">The analyst has developed robust Excel-based models that accurately forecast cash flows and revenue projections. These models have been instrumental in helping the Madrid office secure internal funding for new market expansion projects.</w:t>
      </w:r>
    </w:p>
    <w:p>
      <w:pPr>
        <w:numPr>
          <w:ilvl w:val="0"/>
          <w:numId w:val="1001"/>
        </w:numPr>
        <w:pStyle w:val="Compact"/>
      </w:pPr>
      <w:r>
        <w:rPr>
          <w:bCs/>
          <w:b/>
        </w:rPr>
        <w:t xml:space="preserve">Regulatory Compliance:</w:t>
      </w:r>
      <w:r>
        <w:t xml:space="preserve"> </w:t>
      </w:r>
      <w:r>
        <w:t xml:space="preserve">A critical aspect of this role in Spain is adherence to local accounting standards (PGC) and tax regulations. The subject has shown a commendable understanding of Spanish corporate tax laws and VAT (IVA) implications, ensuring that all financial reports are compliant with local legislation.</w:t>
      </w:r>
    </w:p>
    <w:p>
      <w:pPr>
        <w:numPr>
          <w:ilvl w:val="0"/>
          <w:numId w:val="1001"/>
        </w:numPr>
        <w:pStyle w:val="Compact"/>
      </w:pPr>
      <w:r>
        <w:rPr>
          <w:bCs/>
          <w:b/>
        </w:rPr>
        <w:t xml:space="preserve">Data Visualization:</w:t>
      </w:r>
      <w:r>
        <w:t xml:space="preserve"> </w:t>
      </w:r>
      <w:r>
        <w:t xml:space="preserve">Utilizing tools such as Power BI and Tableau, the analyst has transformed raw data into actionable insights. The dashboards created for the regional management team provide real-time visibility into key performance indicators (KPIs), significantly enhancing the speed of decision-making.</w:t>
      </w:r>
    </w:p>
    <w:bookmarkEnd w:id="22"/>
    <w:bookmarkStart w:id="23" w:name="market-awareness-and-strategic-insight"/>
    <w:p>
      <w:pPr>
        <w:pStyle w:val="Heading2"/>
      </w:pPr>
      <w:r>
        <w:t xml:space="preserve">3. Market Awareness and Strategic Insight</w:t>
      </w:r>
    </w:p>
    <w:p>
      <w:pPr>
        <w:pStyle w:val="FirstParagraph"/>
      </w:pPr>
      <w:r>
        <w:t xml:space="preserve">Operating in Madrid requires a keen awareness of the broader European and Spanish economic context. The Financial Analyst has consistently demonstrated the ability to contextualize financial data within the current macroeconomic environment.</w:t>
      </w:r>
    </w:p>
    <w:p>
      <w:pPr>
        <w:pStyle w:val="BodyText"/>
      </w:pPr>
      <w:r>
        <w:t xml:space="preserve">Notably, the subject provided a detailed analysis of the impact of inflation rates in Spain on our operational costs. This report was pivotal in renegotiating supplier contracts and adjusting pricing strategies for the Iberian market. Furthermore, the analyst's ability to monitor currency fluctuations between the Euro and other major currencies has helped mitigate foreign exchange risks for our international transactions. This level of strategic insight goes beyond basic number crunching and reflects a mature understanding of the Financial Analyst role in a global hub like Madrid.</w:t>
      </w:r>
    </w:p>
    <w:bookmarkEnd w:id="23"/>
    <w:bookmarkStart w:id="24" w:name="collaboration-and-communication"/>
    <w:p>
      <w:pPr>
        <w:pStyle w:val="Heading2"/>
      </w:pPr>
      <w:r>
        <w:t xml:space="preserve">4. Collaboration and Communication</w:t>
      </w:r>
    </w:p>
    <w:p>
      <w:pPr>
        <w:pStyle w:val="FirstParagraph"/>
      </w:pPr>
      <w:r>
        <w:t xml:space="preserve">Effective communication is vital for a Financial Analyst, especially when bridging the gap between technical finance teams and non-financial stakeholders. The subject has been an active participant in cross-functional meetings, often collaborating with the Sales and Operations teams in the Madrid headquarters.</w:t>
      </w:r>
    </w:p>
    <w:p>
      <w:pPr>
        <w:pStyle w:val="BodyText"/>
      </w:pPr>
      <w:r>
        <w:t xml:space="preserve">The analyst is praised for their ability to explain complex financial concepts in clear, accessible language. During the annual budgeting process, they facilitated workshops that helped department heads understand the implications of their spending requests. Additionally, their bilingual proficiency in Spanish and English has been an asset, allowing for seamless communication with both local staff and international headquarters. This cultural and linguistic adaptability is essential for maintaining cohesion within a diverse workforce in Madrid.</w:t>
      </w:r>
    </w:p>
    <w:bookmarkEnd w:id="24"/>
    <w:bookmarkStart w:id="25" w:name="areas-for-improvement"/>
    <w:p>
      <w:pPr>
        <w:pStyle w:val="Heading2"/>
      </w:pPr>
      <w:r>
        <w:t xml:space="preserve">5. Areas for Improvement</w:t>
      </w:r>
    </w:p>
    <w:p>
      <w:pPr>
        <w:pStyle w:val="FirstParagraph"/>
      </w:pPr>
      <w:r>
        <w:t xml:space="preserve">While the performance has been largely exemplary, there are specific areas where growth is recommended to further enhance effectiveness as a Financial Analyst in this region:</w:t>
      </w:r>
    </w:p>
    <w:p>
      <w:pPr>
        <w:numPr>
          <w:ilvl w:val="0"/>
          <w:numId w:val="1002"/>
        </w:numPr>
        <w:pStyle w:val="Compact"/>
      </w:pPr>
      <w:r>
        <w:rPr>
          <w:bCs/>
          <w:b/>
        </w:rPr>
        <w:t xml:space="preserve">Advanced Automation:</w:t>
      </w:r>
      <w:r>
        <w:t xml:space="preserve"> </w:t>
      </w:r>
      <w:r>
        <w:t xml:space="preserve">Although proficient in Excel, the analyst should explore more advanced automation tools (such as Python or VBA) to streamline repetitive reporting tasks. This would allow for more time to be dedicated to strategic analysis.</w:t>
      </w:r>
    </w:p>
    <w:p>
      <w:pPr>
        <w:numPr>
          <w:ilvl w:val="0"/>
          <w:numId w:val="1002"/>
        </w:numPr>
        <w:pStyle w:val="Compact"/>
      </w:pPr>
      <w:r>
        <w:rPr>
          <w:bCs/>
          <w:b/>
        </w:rPr>
        <w:t xml:space="preserve">Stakeholder Management:</w:t>
      </w:r>
      <w:r>
        <w:t xml:space="preserve"> </w:t>
      </w:r>
      <w:r>
        <w:t xml:space="preserve">While communication is strong, the analyst could benefit from developing more assertive negotiation skills when challenging unrealistic budget assumptions from senior stakeholders.</w:t>
      </w:r>
    </w:p>
    <w:p>
      <w:pPr>
        <w:numPr>
          <w:ilvl w:val="0"/>
          <w:numId w:val="1002"/>
        </w:numPr>
        <w:pStyle w:val="Compact"/>
      </w:pPr>
      <w:r>
        <w:rPr>
          <w:bCs/>
          <w:b/>
        </w:rPr>
        <w:t xml:space="preserve">Industry Networking:</w:t>
      </w:r>
      <w:r>
        <w:t xml:space="preserve"> </w:t>
      </w:r>
      <w:r>
        <w:t xml:space="preserve">Engaging more with professional finance networks in Madrid, such as local chapters of the CFA Institute or Spanish finance associations, could provide valuable external perspectives and keep the analyst at the forefront of industry trends.</w:t>
      </w:r>
    </w:p>
    <w:bookmarkEnd w:id="25"/>
    <w:bookmarkStart w:id="26" w:name="performance-scoring"/>
    <w:p>
      <w:pPr>
        <w:pStyle w:val="Heading2"/>
      </w:pPr>
      <w:r>
        <w:t xml:space="preserve">6. Performance Scoring</w:t>
      </w:r>
    </w:p>
    <w:p>
      <w:pPr>
        <w:pStyle w:val="FirstParagraph"/>
      </w:pPr>
      <w:r>
        <w:t xml:space="preserve">Technical Accuracy &amp; Modeling</w:t>
      </w:r>
      <w:r>
        <w:t xml:space="preserve"> </w:t>
      </w:r>
      <w:r>
        <w:t xml:space="preserve">9/10</w:t>
      </w:r>
    </w:p>
    <w:p>
      <w:pPr>
        <w:pStyle w:val="BodyText"/>
      </w:pPr>
      <w:r>
        <w:t xml:space="preserve">Regulatory Knowledge (Spain/EU)</w:t>
      </w:r>
      <w:r>
        <w:t xml:space="preserve"> </w:t>
      </w:r>
      <w:r>
        <w:t xml:space="preserve">8/10</w:t>
      </w:r>
    </w:p>
    <w:p>
      <w:pPr>
        <w:pStyle w:val="BodyText"/>
      </w:pPr>
      <w:r>
        <w:t xml:space="preserve">Communication &amp; Collaboration</w:t>
      </w:r>
      <w:r>
        <w:t xml:space="preserve"> </w:t>
      </w:r>
      <w:r>
        <w:t xml:space="preserve">9/10</w:t>
      </w:r>
    </w:p>
    <w:p>
      <w:pPr>
        <w:pStyle w:val="BodyText"/>
      </w:pPr>
      <w:r>
        <w:t xml:space="preserve">Strategic Insight</w:t>
      </w:r>
      <w:r>
        <w:t xml:space="preserve"> </w:t>
      </w:r>
      <w:r>
        <w:t xml:space="preserve">8/10</w:t>
      </w:r>
    </w:p>
    <w:p>
      <w:pPr>
        <w:pStyle w:val="BodyText"/>
      </w:pPr>
      <w:r>
        <w:t xml:space="preserve">Reliability &amp; Time Management</w:t>
      </w:r>
      <w:r>
        <w:t xml:space="preserve"> </w:t>
      </w:r>
      <w:r>
        <w:t xml:space="preserve">10/10</w:t>
      </w:r>
    </w:p>
    <w:p>
      <w:pPr>
        <w:pStyle w:val="BodyText"/>
      </w:pPr>
      <w:r>
        <w:rPr>
          <w:bCs/>
          <w:b/>
        </w:rPr>
        <w:t xml:space="preserve">Overall Peer Rating</w:t>
      </w:r>
      <w:r>
        <w:t xml:space="preserve"> </w:t>
      </w:r>
      <w:r>
        <w:rPr>
          <w:bCs/>
          <w:b/>
        </w:rPr>
        <w:t xml:space="preserve">8.8/10</w:t>
      </w:r>
    </w:p>
    <w:bookmarkEnd w:id="26"/>
    <w:bookmarkStart w:id="27" w:name="conclusion"/>
    <w:p>
      <w:pPr>
        <w:pStyle w:val="Heading2"/>
      </w:pPr>
      <w:r>
        <w:t xml:space="preserve">7. Conclusion</w:t>
      </w:r>
    </w:p>
    <w:p>
      <w:pPr>
        <w:pStyle w:val="FirstParagraph"/>
      </w:pPr>
      <w:r>
        <w:t xml:space="preserve">In conclusion, this Peer Review Report affirms that the subject is a highly competent and valuable Financial Analyst. Their contributions have significantly strengthened the financial integrity and strategic planning capabilities of our Madrid office. By addressing the minor areas for improvement identified above, particularly in automation and advanced stakeholder negotiation, they are well-positioned for future career advancement within the organization. Their dedication to excellence and understanding of the local Spanish market context make them an indispensable asset to the team.</w:t>
      </w:r>
    </w:p>
    <w:p>
      <w:pPr>
        <w:pStyle w:val="BodyText"/>
      </w:pPr>
      <w:r>
        <w:rPr>
          <w:bCs/>
          <w:b/>
        </w:rPr>
        <w:t xml:space="preserve">Reviewer Signature:</w:t>
      </w:r>
    </w:p>
    <w:p>
      <w:pPr>
        <w:pStyle w:val="BodyText"/>
      </w:pPr>
      <w:r>
        <w:t xml:space="preserve">[Insert Peer Name]</w:t>
      </w:r>
    </w:p>
    <w:p>
      <w:pPr>
        <w:pStyle w:val="BodyText"/>
      </w:pPr>
      <w:r>
        <w:rPr>
          <w:bCs/>
          <w:b/>
        </w:rPr>
        <w:t xml:space="preserve">Employee Acknowledgement:</w:t>
      </w:r>
    </w:p>
    <w:p>
      <w:pPr>
        <w:pStyle w:val="BodyText"/>
      </w:pPr>
      <w:r>
        <w:t xml:space="preserve">[Insert Employee Name]</w:t>
      </w:r>
    </w:p>
    <w:p>
      <w:pPr>
        <w:pStyle w:val="BodyText"/>
      </w:pPr>
      <w:r>
        <w:t xml:space="preserve">Confidential Document - Internal Use Only. Generated for [Company Name] Madrid Office.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Madrid, Spain</dc:title>
  <dc:creator/>
  <dc:language>en</dc:language>
  <cp:keywords/>
  <dcterms:created xsi:type="dcterms:W3CDTF">2026-10-10T05:50:52Z</dcterms:created>
  <dcterms:modified xsi:type="dcterms:W3CDTF">2026-10-10T05:50:52Z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