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t xml:space="preserve">Performance Evaluation &amp;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Financial Analyst</w:t>
      </w:r>
    </w:p>
    <w:p>
      <w:pPr>
        <w:pStyle w:val="BodyText"/>
      </w:pPr>
      <w:r>
        <w:rPr>
          <w:bCs/>
          <w:b/>
        </w:rPr>
        <w:t xml:space="preserve">Department:</w:t>
      </w:r>
      <w:r>
        <w:t xml:space="preserve"> </w:t>
      </w:r>
      <w:r>
        <w:t xml:space="preserve">Finance &amp; Accounting</w:t>
      </w:r>
    </w:p>
    <w:p>
      <w:pPr>
        <w:pStyle w:val="BodyText"/>
      </w:pPr>
      <w:r>
        <w:rPr>
          <w:bCs/>
          <w:b/>
        </w:rPr>
        <w:t xml:space="preserve">Location:</w:t>
      </w:r>
      <w:r>
        <w:t xml:space="preserve"> </w:t>
      </w:r>
      <w:r>
        <w:t xml:space="preserve">Valencia, Spain</w:t>
      </w:r>
    </w:p>
    <w:p>
      <w:pPr>
        <w:pStyle w:val="BodyText"/>
      </w:pPr>
      <w:r>
        <w:rPr>
          <w:bCs/>
          <w:b/>
        </w:rPr>
        <w:t xml:space="preserve">Review Period:</w:t>
      </w:r>
      <w:r>
        <w:t xml:space="preserve"> </w:t>
      </w:r>
      <w:r>
        <w:t xml:space="preserve">January 1, 2024 – December 31, 2024</w:t>
      </w:r>
    </w:p>
    <w:p>
      <w:pPr>
        <w:pStyle w:val="BodyText"/>
      </w:pPr>
      <w:r>
        <w:rPr>
          <w:bCs/>
          <w:b/>
        </w:rPr>
        <w:t xml:space="preserve">Reviewer:</w:t>
      </w:r>
      <w:r>
        <w:t xml:space="preserve"> </w:t>
      </w:r>
      <w:r>
        <w:t xml:space="preserve">[Insert Peer Name/Manager Name]</w:t>
      </w:r>
    </w:p>
    <w:bookmarkStart w:id="21" w:name="overall-competency-ratings-scale-1-5"/>
    <w:p>
      <w:pPr>
        <w:pStyle w:val="Heading3"/>
      </w:pPr>
      <w:r>
        <w:t xml:space="preserve">Overall Competency Ratings (Scale 1-5)</w:t>
      </w:r>
    </w:p>
    <w:p>
      <w:pPr>
        <w:pStyle w:val="FirstParagraph"/>
      </w:pPr>
      <w:r>
        <w:t xml:space="preserve">Technical Financial Acumen</w:t>
      </w:r>
      <w:r>
        <w:t xml:space="preserve"> </w:t>
      </w:r>
      <w:r>
        <w:t xml:space="preserve">4.5 / 5</w:t>
      </w:r>
    </w:p>
    <w:p>
      <w:pPr>
        <w:pStyle w:val="BodyText"/>
      </w:pPr>
      <w:r>
        <w:t xml:space="preserve">Regulatory Compliance (Spain/EU)</w:t>
      </w:r>
      <w:r>
        <w:t xml:space="preserve"> </w:t>
      </w:r>
      <w:r>
        <w:t xml:space="preserve">5.0 / 5</w:t>
      </w:r>
    </w:p>
    <w:p>
      <w:pPr>
        <w:pStyle w:val="BodyText"/>
      </w:pPr>
      <w:r>
        <w:t xml:space="preserve">Data Analysis &amp; Modeling</w:t>
      </w:r>
      <w:r>
        <w:t xml:space="preserve"> </w:t>
      </w:r>
      <w:r>
        <w:t xml:space="preserve">4.8 / 5</w:t>
      </w:r>
    </w:p>
    <w:p>
      <w:pPr>
        <w:pStyle w:val="BodyText"/>
      </w:pPr>
      <w:r>
        <w:t xml:space="preserve">Communication &amp; Collaboration</w:t>
      </w:r>
      <w:r>
        <w:t xml:space="preserve"> </w:t>
      </w:r>
      <w:r>
        <w:t xml:space="preserve">4.2 / 5</w:t>
      </w:r>
    </w:p>
    <w:p>
      <w:pPr>
        <w:pStyle w:val="BodyText"/>
      </w:pPr>
      <w:r>
        <w:t xml:space="preserve">Strategic Insight</w:t>
      </w:r>
      <w:r>
        <w:t xml:space="preserve"> </w:t>
      </w:r>
      <w:r>
        <w:t xml:space="preserve">4.0 / 5</w:t>
      </w:r>
    </w:p>
    <w:bookmarkEnd w:id="21"/>
    <w:bookmarkStart w:id="22" w:name="executive-summary"/>
    <w:p>
      <w:pPr>
        <w:pStyle w:val="Heading2"/>
      </w:pPr>
      <w:r>
        <w:t xml:space="preserve">1. Executive Summary</w:t>
      </w:r>
    </w:p>
    <w:p>
      <w:pPr>
        <w:pStyle w:val="FirstParagraph"/>
      </w:pPr>
      <w:r>
        <w:t xml:space="preserve">This Peer Review Report evaluates the performance of the Financial Analyst based in our Valencia office. Over the past review period, the analyst has demonstrated exceptional proficiency in financial modeling, variance analysis, and strategic forecasting. Operating within the dynamic economic landscape of Valencia, Spain, the analyst has successfully navigated local market fluctuations while maintaining strict adherence to both Spanish corporate law and broader European Union financial regulations. This report details specific competencies, achievements, and areas for professional development.</w:t>
      </w:r>
    </w:p>
    <w:bookmarkEnd w:id="22"/>
    <w:bookmarkStart w:id="23" w:name="X5b6ab6cfea698c2baf31ca8012f5acf6343459e"/>
    <w:p>
      <w:pPr>
        <w:pStyle w:val="Heading2"/>
      </w:pPr>
      <w:r>
        <w:t xml:space="preserve">2. Technical Proficiency and Financial Analysis</w:t>
      </w:r>
    </w:p>
    <w:p>
      <w:pPr>
        <w:pStyle w:val="FirstParagraph"/>
      </w:pPr>
      <w:r>
        <w:t xml:space="preserve">The core responsibility of a Financial Analyst is to provide accurate, actionable data to drive business decisions. In this regard, the subject has excelled. Their ability to construct complex financial models in Excel and specialized ERP software has significantly improved the accuracy of our quarterly forecasts.</w:t>
      </w:r>
    </w:p>
    <w:p>
      <w:pPr>
        <w:pStyle w:val="BodyText"/>
      </w:pPr>
      <w:r>
        <w:t xml:space="preserve">Specifically, the analyst’s work on the Q3 budget variance analysis for the Valencia regional operations was exemplary. By identifying a 12% discrepancy in operational costs related to local supply chain logistics, they provided a root-cause analysis that allowed management to renegotiate vendor contracts. This technical diligence directly contributed to a cost saving of approximately €45,000 for the fiscal year.</w:t>
      </w:r>
    </w:p>
    <w:p>
      <w:pPr>
        <w:pStyle w:val="BodyText"/>
      </w:pPr>
      <w:r>
        <w:t xml:space="preserve">Furthermore, their proficiency in interpreting cash flow statements and balance sheets has been instrumental in optimizing our working capital. The analyst consistently ensures that liquidity ratios are monitored against industry benchmarks relevant to the Spanish market, ensuring the company remains financially robust amidst regional economic shifts.</w:t>
      </w:r>
    </w:p>
    <w:bookmarkEnd w:id="23"/>
    <w:bookmarkStart w:id="24" w:name="Xec8f6c9fe2c0670b1854a6eceed06dc5b276ee2"/>
    <w:p>
      <w:pPr>
        <w:pStyle w:val="Heading2"/>
      </w:pPr>
      <w:r>
        <w:t xml:space="preserve">3. Regulatory Compliance and Local Market Knowledge</w:t>
      </w:r>
    </w:p>
    <w:p>
      <w:pPr>
        <w:pStyle w:val="FirstParagraph"/>
      </w:pPr>
      <w:r>
        <w:t xml:space="preserve">Operating in Spain requires a nuanced understanding of local fiscal obligations. A critical aspect of this Peer Review Report is the assessment of the Financial Analyst’s compliance with Spanish tax laws and accounting standards (NIC/NIIF).</w:t>
      </w:r>
    </w:p>
    <w:p>
      <w:pPr>
        <w:pStyle w:val="BodyText"/>
      </w:pPr>
      <w:r>
        <w:t xml:space="preserve">The analyst has shown a commendable grasp of the local regulatory environment. They have successfully managed the preparation of documentation required for the "Modelo 303" (VAT returns) and "Modelo 111" (withholding taxes), ensuring zero penalties or late fees during the review period. Their ability to liaise with local tax advisors in Valencia has streamlined our audit processes, reducing the time required for external audits by 15%.</w:t>
      </w:r>
    </w:p>
    <w:p>
      <w:pPr>
        <w:pStyle w:val="BodyText"/>
      </w:pPr>
      <w:r>
        <w:t xml:space="preserve">Additionally, the analyst has kept the team updated on recent changes in Spanish labor costs and social security contributions, integrating these variables into our long-term financial planning. This proactive approach demonstrates a deep understanding of the specific financial ecosystem in Valencia, distinguishing them from analysts who rely solely on generic international frameworks.</w:t>
      </w:r>
    </w:p>
    <w:bookmarkEnd w:id="24"/>
    <w:bookmarkStart w:id="25" w:name="data-visualization-and-reporting"/>
    <w:p>
      <w:pPr>
        <w:pStyle w:val="Heading2"/>
      </w:pPr>
      <w:r>
        <w:t xml:space="preserve">4. Data Visualization and Reporting</w:t>
      </w:r>
    </w:p>
    <w:p>
      <w:pPr>
        <w:pStyle w:val="FirstParagraph"/>
      </w:pPr>
      <w:r>
        <w:t xml:space="preserve">In the modern financial landscape, the ability to translate raw data into clear visual narratives is paramount. The Financial Analyst has leveraged tools such as Power BI and Tableau to create interactive dashboards for the executive team.</w:t>
      </w:r>
    </w:p>
    <w:p>
      <w:pPr>
        <w:pStyle w:val="BodyText"/>
      </w:pPr>
      <w:r>
        <w:t xml:space="preserve">These dashboards provide real-time visibility into key performance indicators (KPIs) specific to our Valencia operations, including regional sales performance, customer acquisition costs, and profit margins. The clarity of these reports has enhanced cross-departmental communication, allowing the sales and marketing teams in Valencia to make data-driven decisions more rapidly. The analyst’s commitment to data integrity ensures that all stakeholders trust the figures presented.</w:t>
      </w:r>
    </w:p>
    <w:bookmarkEnd w:id="25"/>
    <w:bookmarkStart w:id="26" w:name="collaboration-and-soft-skills"/>
    <w:p>
      <w:pPr>
        <w:pStyle w:val="Heading2"/>
      </w:pPr>
      <w:r>
        <w:t xml:space="preserve">5. Collaboration and Soft Skills</w:t>
      </w:r>
    </w:p>
    <w:p>
      <w:pPr>
        <w:pStyle w:val="FirstParagraph"/>
      </w:pPr>
      <w:r>
        <w:t xml:space="preserve">Beyond technical skills, the Financial Analyst has been a collaborative member of the team. They have actively participated in cross-functional meetings, bridging the gap between finance and operations. Their communication style is professional, concise, and effective, ensuring that complex financial concepts are understood by non-financial stakeholders.</w:t>
      </w:r>
    </w:p>
    <w:p>
      <w:pPr>
        <w:pStyle w:val="BodyText"/>
      </w:pPr>
      <w:r>
        <w:t xml:space="preserve">However, there is room for improvement in presenting high-level strategic recommendations to the board. While their data is impeccable, the narrative framing of their presentations could be more persuasive. Developing stronger executive presence and storytelling skills will be a key focus for the next period.</w:t>
      </w:r>
    </w:p>
    <w:bookmarkEnd w:id="26"/>
    <w:bookmarkStart w:id="27" w:name="areas-for-development"/>
    <w:p>
      <w:pPr>
        <w:pStyle w:val="Heading2"/>
      </w:pPr>
      <w:r>
        <w:t xml:space="preserve">6. Areas for Development</w:t>
      </w:r>
    </w:p>
    <w:p>
      <w:pPr>
        <w:pStyle w:val="FirstParagraph"/>
      </w:pPr>
      <w:r>
        <w:t xml:space="preserve">To further enhance their value to the organization, the following areas are recommended for development:</w:t>
      </w:r>
    </w:p>
    <w:p>
      <w:pPr>
        <w:numPr>
          <w:ilvl w:val="0"/>
          <w:numId w:val="1001"/>
        </w:numPr>
        <w:pStyle w:val="Compact"/>
      </w:pPr>
      <w:r>
        <w:rPr>
          <w:bCs/>
          <w:b/>
        </w:rPr>
        <w:t xml:space="preserve">Advanced Strategic Forecasting:</w:t>
      </w:r>
      <w:r>
        <w:t xml:space="preserve"> </w:t>
      </w:r>
      <w:r>
        <w:t xml:space="preserve">Move beyond historical analysis to predictive analytics using AI-driven tools to anticipate market trends in the Valencian region.</w:t>
      </w:r>
    </w:p>
    <w:p>
      <w:pPr>
        <w:numPr>
          <w:ilvl w:val="0"/>
          <w:numId w:val="1001"/>
        </w:numPr>
        <w:pStyle w:val="Compact"/>
      </w:pPr>
      <w:r>
        <w:rPr>
          <w:bCs/>
          <w:b/>
        </w:rPr>
        <w:t xml:space="preserve">Executive Communication:</w:t>
      </w:r>
      <w:r>
        <w:t xml:space="preserve"> </w:t>
      </w:r>
      <w:r>
        <w:t xml:space="preserve">Engage in public speaking or presentation workshops to improve the delivery of financial insights to C-level executives.</w:t>
      </w:r>
    </w:p>
    <w:p>
      <w:pPr>
        <w:numPr>
          <w:ilvl w:val="0"/>
          <w:numId w:val="1001"/>
        </w:numPr>
        <w:pStyle w:val="Compact"/>
      </w:pPr>
      <w:r>
        <w:rPr>
          <w:bCs/>
          <w:b/>
        </w:rPr>
        <w:t xml:space="preserve">International Expansion Knowledge:</w:t>
      </w:r>
      <w:r>
        <w:t xml:space="preserve"> </w:t>
      </w:r>
      <w:r>
        <w:t xml:space="preserve">As the company looks to expand beyond Spain, gaining knowledge of cross-border tax implications and international financial reporting standards (IFRS) in greater depth would be beneficial.</w:t>
      </w:r>
    </w:p>
    <w:bookmarkEnd w:id="27"/>
    <w:bookmarkStart w:id="28" w:name="conclusion"/>
    <w:p>
      <w:pPr>
        <w:pStyle w:val="Heading2"/>
      </w:pPr>
      <w:r>
        <w:t xml:space="preserve">7. Conclusion</w:t>
      </w:r>
    </w:p>
    <w:p>
      <w:pPr>
        <w:pStyle w:val="FirstParagraph"/>
      </w:pPr>
      <w:r>
        <w:t xml:space="preserve">In conclusion, this Financial Analyst has delivered outstanding performance during the review period. Their technical expertise, combined with a strong understanding of the financial and regulatory landscape in Valencia, Spain, makes them an invaluable asset to the organization. They have not only met but exceeded expectations in their core duties, contributing to cost savings, regulatory compliance, and strategic clarity. With continued focus on strategic communication and advanced forecasting, they are well-positioned for future leadership roles within the finance department.</w:t>
      </w:r>
    </w:p>
    <w:p>
      <w:pPr>
        <w:pStyle w:val="BodyText"/>
      </w:pPr>
      <w:r>
        <w:rPr>
          <w:bCs/>
          <w:b/>
        </w:rPr>
        <w:t xml:space="preserve">Reviewer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rPr>
          <w:bCs/>
          <w:b/>
        </w:rPr>
        <w:t xml:space="preserve">Employee Acknowledgment:</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t xml:space="preserve">Confidential Document - Internal Use Only | Prepared for [Company Name] | Valencia,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Valencia, Spain</dc:title>
  <dc:creator/>
  <dc:language>en</dc:language>
  <cp:keywords/>
  <dcterms:created xsi:type="dcterms:W3CDTF">2026-10-10T02:43:32Z</dcterms:created>
  <dcterms:modified xsi:type="dcterms:W3CDTF">2026-10-10T02:43:32Z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