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Performance Evaluation of Financial Analyst</w:t>
      </w:r>
      <w:r>
        <w:br/>
      </w:r>
      <w:r>
        <w:rPr>
          <w:bCs/>
          <w:b/>
        </w:rPr>
        <w:t xml:space="preserve">Location:</w:t>
      </w:r>
      <w:r>
        <w:t xml:space="preserve"> </w:t>
      </w:r>
      <w:r>
        <w:t xml:space="preserve">United Kingdom Manchester</w:t>
      </w:r>
      <w:r>
        <w:br/>
      </w:r>
      <w:r>
        <w:rPr>
          <w:bCs/>
          <w:b/>
        </w:rPr>
        <w:t xml:space="preserve">Date:</w:t>
      </w:r>
      <w:r>
        <w:t xml:space="preserve"> </w:t>
      </w:r>
      <w:r>
        <w:t xml:space="preserve">October 24, 2023</w:t>
      </w:r>
    </w:p>
    <w:p>
      <w:pPr>
        <w:pStyle w:val="BodyText"/>
      </w:pPr>
      <w:r>
        <w:rPr>
          <w:bCs/>
          <w:b/>
        </w:rPr>
        <w:t xml:space="preserve">Reviewer:</w:t>
      </w:r>
      <w:r>
        <w:t xml:space="preserve"> </w:t>
      </w:r>
      <w:r>
        <w:t xml:space="preserve">Senior Finance Team Lead</w:t>
      </w:r>
      <w:r>
        <w:br/>
      </w:r>
      <w:r>
        <w:rPr>
          <w:bCs/>
          <w:b/>
        </w:rPr>
        <w:t xml:space="preserve">Department:</w:t>
      </w:r>
      <w:r>
        <w:t xml:space="preserve"> </w:t>
      </w:r>
      <w:r>
        <w:t xml:space="preserve">Corporate Finance &amp; Strategy</w:t>
      </w:r>
    </w:p>
    <w:bookmarkStart w:id="20" w:name="executive-summary"/>
    <w:p>
      <w:pPr>
        <w:pStyle w:val="Heading2"/>
      </w:pPr>
      <w:r>
        <w:t xml:space="preserve">1. Executive Summary</w:t>
      </w:r>
    </w:p>
    <w:p>
      <w:pPr>
        <w:pStyle w:val="FirstParagraph"/>
      </w:pPr>
      <w:r>
        <w:t xml:space="preserve">This Peer Review Report serves as a comprehensive assessment of the professional performance, technical competency, and strategic contribution of the Financial Analyst based in our United Kingdom Manchester office. The purpose of this document is to evaluate the analyst's alignment with the company's financial objectives, their adherence to UK regulatory standards, and their effectiveness within the local Manchester business ecosystem. Over the past review period, the Financial Analyst has demonstrated a robust understanding of financial modeling, variance analysis, and strategic forecasting, playing a pivotal role in supporting the regional management team.</w:t>
      </w:r>
    </w:p>
    <w:bookmarkEnd w:id="20"/>
    <w:bookmarkStart w:id="21" w:name="X303403a464fe08035d5421c65856d95661a6de6"/>
    <w:p>
      <w:pPr>
        <w:pStyle w:val="Heading2"/>
      </w:pPr>
      <w:r>
        <w:t xml:space="preserve">2. Technical Proficiency and Financial Modeling</w:t>
      </w:r>
    </w:p>
    <w:p>
      <w:pPr>
        <w:pStyle w:val="FirstParagraph"/>
      </w:pPr>
      <w:r>
        <w:t xml:space="preserve">A core requirement for a Financial Analyst in a dynamic market like Manchester is the ability to construct accurate, scalable, and insightful financial models. The subject has exhibited exceptional proficiency in advanced Excel techniques and financial software integration. Their models for the Q3 regional budgeting cycle were particularly noteworthy, providing granular visibility into cost centers across the North West of England.</w:t>
      </w:r>
    </w:p>
    <w:p>
      <w:pPr>
        <w:pStyle w:val="BodyText"/>
      </w:pPr>
      <w:r>
        <w:t xml:space="preserve">The analyst successfully integrated local economic indicators specific to the Manchester area into their forecasting algorithms. This localized approach allowed the business to anticipate fluctuations in operational costs related to the city's evolving commercial real estate market and labor dynamics. Furthermore, their ability to translate complex financial data into clear, actionable dashboards for non-financial stakeholders has significantly improved cross-departmental decision-making.</w:t>
      </w:r>
    </w:p>
    <w:bookmarkEnd w:id="21"/>
    <w:bookmarkStart w:id="22" w:name="X988a1e56c43508313d5c5a2fecadf2fc87b8a53"/>
    <w:p>
      <w:pPr>
        <w:pStyle w:val="Heading2"/>
      </w:pPr>
      <w:r>
        <w:t xml:space="preserve">3. Strategic Insight and Business Partnering</w:t>
      </w:r>
    </w:p>
    <w:p>
      <w:pPr>
        <w:pStyle w:val="FirstParagraph"/>
      </w:pPr>
      <w:r>
        <w:t xml:space="preserve">Beyond number crunching, the role of a Financial Analyst requires acting as a strategic business partner. In the context of the United Kingdom Manchester office, this involves understanding the competitive landscape of the North West region. The analyst has consistently provided high-value insights regarding market expansion opportunities and risk mitigation strategies.</w:t>
      </w:r>
    </w:p>
    <w:p>
      <w:pPr>
        <w:pStyle w:val="BodyText"/>
      </w:pPr>
      <w:r>
        <w:t xml:space="preserve">During the recent review of our supply chain logistics, the Financial Analyst identified inefficiencies that, when corrected, resulted in a 12% reduction in overheads. This demonstrates not only technical skill but also a proactive mindset. Their ability to challenge assumptions and provide data-driven counter-proposals has been instrumental in shaping the strategic direction of the Manchester branch. They have effectively bridged the gap between high-level corporate strategy and local execution.</w:t>
      </w:r>
    </w:p>
    <w:bookmarkEnd w:id="22"/>
    <w:bookmarkStart w:id="23" w:name="Xc13c564624c627b1be1922e70f70bcb810074fd"/>
    <w:p>
      <w:pPr>
        <w:pStyle w:val="Heading2"/>
      </w:pPr>
      <w:r>
        <w:t xml:space="preserve">4. Regulatory Compliance and Reporting Standards</w:t>
      </w:r>
    </w:p>
    <w:p>
      <w:pPr>
        <w:pStyle w:val="FirstParagraph"/>
      </w:pPr>
      <w:r>
        <w:t xml:space="preserve">Operating within the United Kingdom necessitates strict adherence to Financial Reporting Standards (FRS) and relevant tax regulations. The Financial Analyst has maintained an impeccable record regarding compliance. Their preparation of monthly management accounts and statutory reporting packages has been timely and accurate, ensuring the Manchester office remains fully compliant with HMRC requirements and internal audit standards.</w:t>
      </w:r>
    </w:p>
    <w:p>
      <w:pPr>
        <w:pStyle w:val="BodyText"/>
      </w:pPr>
      <w:r>
        <w:t xml:space="preserve">The analyst has also shown a keen awareness of the evolving regulatory environment in the UK, particularly regarding sustainability reporting and ESG (Environmental, Social, and Governance) metrics. By incorporating these factors into our financial analysis, they have positioned the Manchester office as a forward-thinking entity within the local corporate community.</w:t>
      </w:r>
    </w:p>
    <w:bookmarkEnd w:id="23"/>
    <w:bookmarkStart w:id="24" w:name="communication-and-stakeholder-management"/>
    <w:p>
      <w:pPr>
        <w:pStyle w:val="Heading2"/>
      </w:pPr>
      <w:r>
        <w:t xml:space="preserve">5. Communication and Stakeholder Management</w:t>
      </w:r>
    </w:p>
    <w:p>
      <w:pPr>
        <w:pStyle w:val="FirstParagraph"/>
      </w:pPr>
      <w:r>
        <w:t xml:space="preserve">Effective communication is vital for a Financial Analyst who must present complex data to diverse audiences. The subject has demonstrated excellent verbal and written communication skills. Their presentations to the regional steering committee in Manchester were clear, concise, and focused on key performance indicators (KPIs) that mattered most to leadership.</w:t>
      </w:r>
    </w:p>
    <w:p>
      <w:pPr>
        <w:pStyle w:val="BodyText"/>
      </w:pPr>
      <w:r>
        <w:t xml:space="preserve">Furthermore, the analyst has fostered strong relationships with department heads across the Manchester office. By taking the time to understand the specific financial drivers of each department, they have built trust and credibility, making it easier to implement financial controls and budgetary discipline without creating friction.</w:t>
      </w:r>
    </w:p>
    <w:bookmarkEnd w:id="24"/>
    <w:bookmarkStart w:id="25" w:name="areas-for-development"/>
    <w:p>
      <w:pPr>
        <w:pStyle w:val="Heading2"/>
      </w:pPr>
      <w:r>
        <w:t xml:space="preserve">6. Areas for Development</w:t>
      </w:r>
    </w:p>
    <w:p>
      <w:pPr>
        <w:pStyle w:val="FirstParagraph"/>
      </w:pPr>
      <w:r>
        <w:t xml:space="preserve">While the performance of this Financial Analyst has been exemplary, there are areas where further development would be beneficial. Specifically, expanding their knowledge of automated financial planning and analysis (FP&amp;A) tools would enhance efficiency. Additionally, while their local knowledge of Manchester is strong, gaining a broader perspective on the wider UK economic landscape would further enrich their strategic contributions.</w:t>
      </w:r>
    </w:p>
    <w:bookmarkEnd w:id="25"/>
    <w:bookmarkStart w:id="26" w:name="conclusion"/>
    <w:p>
      <w:pPr>
        <w:pStyle w:val="Heading2"/>
      </w:pPr>
      <w:r>
        <w:t xml:space="preserve">7. Conclusion</w:t>
      </w:r>
    </w:p>
    <w:p>
      <w:pPr>
        <w:pStyle w:val="FirstParagraph"/>
      </w:pPr>
      <w:r>
        <w:t xml:space="preserve">In conclusion, this Peer Review Report confirms that the Financial Analyst is a high-performing asset to the United Kingdom Manchester office. Their technical expertise, strategic acumen, and commitment to compliance make them an invaluable member of the finance team. They have not only met the expectations of their role but have also contributed significantly to the financial health and strategic growth of the business in the region. It is recommended that they be considered for increased responsibilities and leadership opportunities within the finance function.</w:t>
      </w:r>
    </w:p>
    <w:bookmarkEnd w:id="26"/>
    <w:p>
      <w:pPr>
        <w:pStyle w:val="BodyText"/>
      </w:pPr>
      <w:r>
        <w:rPr>
          <w:bCs/>
          <w:b/>
        </w:rPr>
        <w:t xml:space="preserve">Reviewer Signature:</w:t>
      </w:r>
      <w:r>
        <w:br/>
      </w:r>
    </w:p>
    <w:p>
      <w:pPr>
        <w:pStyle w:val="BodyText"/>
      </w:pPr>
      <w:r>
        <w:t xml:space="preserve">Senior Finance Team Lead</w:t>
      </w:r>
    </w:p>
    <w:p>
      <w:pPr>
        <w:pStyle w:val="BodyText"/>
      </w:pPr>
      <w:r>
        <w:rPr>
          <w:bCs/>
          <w:b/>
        </w:rPr>
        <w:t xml:space="preserve">Analyst Acknowledgement:</w:t>
      </w:r>
      <w:r>
        <w:br/>
      </w:r>
    </w:p>
    <w:p>
      <w:pPr>
        <w:pStyle w:val="BodyText"/>
      </w:pPr>
      <w:r>
        <w:t xml:space="preserve">Financial Analyst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dc:title>
  <dc:creator/>
  <dc:language>en</dc:language>
  <cp:keywords/>
  <dcterms:created xsi:type="dcterms:W3CDTF">2026-10-10T04:57:19Z</dcterms:created>
  <dcterms:modified xsi:type="dcterms:W3CDTF">2026-10-10T04:57:19Z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