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Japan</w:t>
      </w:r>
      <w:r>
        <w:t xml:space="preserve"> </w:t>
      </w:r>
      <w:r>
        <w:t xml:space="preserve">Tokyo</w:t>
      </w:r>
    </w:p>
    <w:bookmarkStart w:id="20" w:name="Xa4bfc9d1f5cb4fc2fbfdf84dbbaef469a1670f4"/>
    <w:p>
      <w:pPr>
        <w:pStyle w:val="Heading1"/>
      </w:pPr>
      <w:r>
        <w:t xml:space="preserve">Peer Review Report: Firefighter Operations in Japan Tokyo</w:t>
      </w:r>
    </w:p>
    <w:p>
      <w:pPr>
        <w:pStyle w:val="FirstParagraph"/>
      </w:pPr>
      <w:r>
        <w:rPr>
          <w:bCs/>
          <w:b/>
        </w:rPr>
        <w:t xml:space="preserve">Date:</w:t>
      </w:r>
      <w:r>
        <w:t xml:space="preserve"> </w:t>
      </w:r>
      <w:r>
        <w:t xml:space="preserve">October 2023</w:t>
      </w:r>
    </w:p>
    <w:p>
      <w:pPr>
        <w:pStyle w:val="BodyText"/>
      </w:pPr>
      <w:r>
        <w:rPr>
          <w:bCs/>
          <w:b/>
        </w:rPr>
        <w:t xml:space="preserve">Prepared by:</w:t>
      </w:r>
      <w:r>
        <w:t xml:space="preserve"> </w:t>
      </w:r>
      <w:r>
        <w:t xml:space="preserve">International Fire Safety Review Board</w:t>
      </w:r>
    </w:p>
    <w:p>
      <w:pPr>
        <w:pStyle w:val="BodyText"/>
      </w:pPr>
      <w:r>
        <w:rPr>
          <w:bCs/>
          <w:b/>
        </w:rPr>
        <w:t xml:space="preserve">Subject:</w:t>
      </w:r>
      <w:r>
        <w:t xml:space="preserve"> </w:t>
      </w:r>
      <w:r>
        <w:t xml:space="preserve">Comprehensive Evaluation of Firefighter Practices and Protocols in Japan Tokyo</w:t>
      </w:r>
    </w:p>
    <w:bookmarkEnd w:id="20"/>
    <w:bookmarkStart w:id="21" w:name="introduction"/>
    <w:p>
      <w:pPr>
        <w:pStyle w:val="Heading2"/>
      </w:pPr>
      <w:r>
        <w:t xml:space="preserve">1. Introduction</w:t>
      </w:r>
    </w:p>
    <w:p>
      <w:pPr>
        <w:pStyle w:val="FirstParagraph"/>
      </w:pPr>
      <w:r>
        <w:t xml:space="preserve">This Peer Review Report aims to evaluate the effectiveness, safety, and operational efficiency of Firefighter practices within Japan Tokyo. As one of the most densely populated urban centers globally, Japan Tokyo presents unique challenges for emergency response services. This report focuses on assessing the current standards, training protocols, equipment utilization, and community engagement strategies employed by firefighters in this region.</w:t>
      </w:r>
    </w:p>
    <w:p>
      <w:pPr>
        <w:pStyle w:val="BodyText"/>
      </w:pPr>
      <w:r>
        <w:t xml:space="preserve">The review is based on data collected from interviews with local firefighters, analysis of incident reports, observation of training exercises, and comparison with international best practices. The goal is to provide actionable recommendations that enhance the capabilities of firefighters while ensuring public safety in Japan Tokyo.</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Training and certification processes for firefighters in Japan Tokyo.</w:t>
      </w:r>
    </w:p>
    <w:p>
      <w:pPr>
        <w:numPr>
          <w:ilvl w:val="0"/>
          <w:numId w:val="1001"/>
        </w:numPr>
        <w:pStyle w:val="Compact"/>
      </w:pPr>
      <w:r>
        <w:t xml:space="preserve">Operational readiness and response times during emergencies.</w:t>
      </w:r>
    </w:p>
    <w:p>
      <w:pPr>
        <w:numPr>
          <w:ilvl w:val="0"/>
          <w:numId w:val="1001"/>
        </w:numPr>
        <w:pStyle w:val="Compact"/>
      </w:pPr>
      <w:r>
        <w:t xml:space="preserve">Use of advanced technology and equipment in firefighting operations.</w:t>
      </w:r>
    </w:p>
    <w:p>
      <w:pPr>
        <w:numPr>
          <w:ilvl w:val="0"/>
          <w:numId w:val="1001"/>
        </w:numPr>
        <w:pStyle w:val="Compact"/>
      </w:pPr>
      <w:r>
        <w:t xml:space="preserve">Collaboration between local authorities, hospitals, and other emergency services.</w:t>
      </w:r>
    </w:p>
    <w:p>
      <w:pPr>
        <w:numPr>
          <w:ilvl w:val="0"/>
          <w:numId w:val="1001"/>
        </w:numPr>
        <w:pStyle w:val="Compact"/>
      </w:pPr>
      <w:r>
        <w:t xml:space="preserve">Community education programs aimed at fire prevention and preparedness.</w:t>
      </w:r>
    </w:p>
    <w:p>
      <w:pPr>
        <w:pStyle w:val="FirstParagraph"/>
      </w:pPr>
      <w:r>
        <w:t xml:space="preserve">Special attention has been given to how these aspects align with the specific needs of Japan Tokyo, including its high-rise buildings, narrow streets, and susceptibility to natural disasters such as earthquakes and typhoons.</w:t>
      </w:r>
    </w:p>
    <w:bookmarkEnd w:id="22"/>
    <w:bookmarkStart w:id="27" w:name="findings"/>
    <w:p>
      <w:pPr>
        <w:pStyle w:val="Heading2"/>
      </w:pPr>
      <w:r>
        <w:t xml:space="preserve">3. Findings</w:t>
      </w:r>
    </w:p>
    <w:bookmarkStart w:id="23" w:name="training-and-certification"/>
    <w:p>
      <w:pPr>
        <w:pStyle w:val="Heading3"/>
      </w:pPr>
      <w:r>
        <w:t xml:space="preserve">3.1 Training and Certification</w:t>
      </w:r>
    </w:p>
    <w:p>
      <w:pPr>
        <w:pStyle w:val="FirstParagraph"/>
      </w:pPr>
      <w:r>
        <w:t xml:space="preserve">Firefighters in Japan Tokyo undergo rigorous training programs that emphasize both theoretical knowledge and practical skills. The curriculum includes modules on urban search and rescue, hazardous materials handling, and medical first response. However, there is room for improvement in integrating simulation-based training scenarios that mimic real-world conditions in Japan Tokyo's complex urban environment.</w:t>
      </w:r>
    </w:p>
    <w:bookmarkEnd w:id="23"/>
    <w:bookmarkStart w:id="24" w:name="operational-readiness"/>
    <w:p>
      <w:pPr>
        <w:pStyle w:val="Heading3"/>
      </w:pPr>
      <w:r>
        <w:t xml:space="preserve">3.2 Operational Readiness</w:t>
      </w:r>
    </w:p>
    <w:p>
      <w:pPr>
        <w:pStyle w:val="FirstParagraph"/>
      </w:pPr>
      <w:r>
        <w:t xml:space="preserve">Response times in Japan Tokyo are generally efficient due to strategically located fire stations. Nevertheless, traffic congestion and narrow alleyways can delay access to certain areas. Firefighters have demonstrated adaptability by utilizing smaller vehicles and drones for reconnaissance in hard-to-reach locations.</w:t>
      </w:r>
    </w:p>
    <w:bookmarkEnd w:id="24"/>
    <w:bookmarkStart w:id="25" w:name="technology-and-equipment"/>
    <w:p>
      <w:pPr>
        <w:pStyle w:val="Heading3"/>
      </w:pPr>
      <w:r>
        <w:t xml:space="preserve">3.3 Technology and Equipment</w:t>
      </w:r>
    </w:p>
    <w:p>
      <w:pPr>
        <w:pStyle w:val="FirstParagraph"/>
      </w:pPr>
      <w:r>
        <w:t xml:space="preserve">The adoption of cutting-edge technology, such as thermal imaging cameras and robotic devices, has significantly enhanced firefighting capabilities in Japan Tokyo. These tools are particularly valuable in high-rise building fires and earthquake-related incidents. Despite this progress, some older stations still rely on outdated equipment, which may hinder overall effectiveness.</w:t>
      </w:r>
    </w:p>
    <w:p>
      <w:pPr>
        <w:pStyle w:val="BodyText"/>
      </w:pPr>
      <w:r>
        <w:t xml:space="preserve">3.4 Inter-Agency Collaboration</w:t>
      </w:r>
    </w:p>
    <w:p>
      <w:pPr>
        <w:pStyle w:val="BodyText"/>
      </w:pPr>
      <w:r>
        <w:t xml:space="preserve">Strong partnerships exist between firefighters, police, and medical teams in Japan Tokyo. Joint drills and shared communication systems facilitate seamless coordination during large-scale emergencies. However, language barriers occasionally arise when working with international visitors or expatriates, highlighting the need for multilingual resources.</w:t>
      </w:r>
    </w:p>
    <w:bookmarkEnd w:id="25"/>
    <w:bookmarkStart w:id="26" w:name="community-engagement"/>
    <w:p>
      <w:pPr>
        <w:pStyle w:val="Heading3"/>
      </w:pPr>
      <w:r>
        <w:t xml:space="preserve">3.5 Community Engagement</w:t>
      </w:r>
    </w:p>
    <w:p>
      <w:pPr>
        <w:pStyle w:val="FirstParagraph"/>
      </w:pPr>
      <w:r>
        <w:t xml:space="preserve">Public awareness campaigns conducted by firefighters in Japan Tokyo have successfully promoted fire safety practices among residents. Initiatives such as school visits, neighborhood workshops, and online platforms have proven effective. Expanding these efforts to include more interactive and culturally relevant content could further strengthen community resilience.</w:t>
      </w:r>
    </w:p>
    <w:bookmarkEnd w:id="26"/>
    <w:bookmarkEnd w:id="27"/>
    <w:bookmarkStart w:id="28" w:name="recommendations"/>
    <w:p>
      <w:pPr>
        <w:pStyle w:val="Heading2"/>
      </w:pPr>
      <w:r>
        <w:t xml:space="preserve">4. Recommendations</w:t>
      </w:r>
    </w:p>
    <w:p>
      <w:pPr>
        <w:pStyle w:val="FirstParagraph"/>
      </w:pPr>
      <w:r>
        <w:t xml:space="preserve">Based on the findings outlined above, the following recommendations are proposed to improve firefighter operations in Japan Tokyo:</w:t>
      </w:r>
    </w:p>
    <w:p>
      <w:pPr>
        <w:numPr>
          <w:ilvl w:val="0"/>
          <w:numId w:val="1002"/>
        </w:numPr>
        <w:pStyle w:val="Compact"/>
      </w:pPr>
      <w:r>
        <w:t xml:space="preserve">Enhance simulation-based training programs to better prepare firefighters for the unique challenges posed by Japan Tokyo's urban landscape.</w:t>
      </w:r>
    </w:p>
    <w:p>
      <w:pPr>
        <w:numPr>
          <w:ilvl w:val="0"/>
          <w:numId w:val="1002"/>
        </w:numPr>
        <w:pStyle w:val="Compact"/>
      </w:pPr>
      <w:r>
        <w:t xml:space="preserve">Invest in upgrading equipment at older fire stations to ensure uniformity across all units.</w:t>
      </w:r>
    </w:p>
    <w:p>
      <w:pPr>
        <w:numPr>
          <w:ilvl w:val="0"/>
          <w:numId w:val="1002"/>
        </w:numPr>
        <w:pStyle w:val="Compact"/>
      </w:pPr>
      <w:r>
        <w:t xml:space="preserve">Develop multilingual communication tools to assist firefighters in interacting with non-Japanese speakers during emergencies.</w:t>
      </w:r>
    </w:p>
    <w:p>
      <w:pPr>
        <w:numPr>
          <w:ilvl w:val="0"/>
          <w:numId w:val="1002"/>
        </w:numPr>
        <w:pStyle w:val="Compact"/>
      </w:pPr>
      <w:r>
        <w:t xml:space="preserve">Increase funding for community education initiatives, focusing on innovative methods such as virtual reality experiences and gamified learning.</w:t>
      </w:r>
    </w:p>
    <w:p>
      <w:pPr>
        <w:numPr>
          <w:ilvl w:val="0"/>
          <w:numId w:val="1002"/>
        </w:numPr>
        <w:pStyle w:val="Compact"/>
      </w:pPr>
      <w:r>
        <w:t xml:space="preserve">Strengthen inter-agency collaboration through regular joint exercises and the establishment of a centralized command center for major incidents.</w:t>
      </w:r>
    </w:p>
    <w:bookmarkEnd w:id="28"/>
    <w:bookmarkStart w:id="29" w:name="conclusion"/>
    <w:p>
      <w:pPr>
        <w:pStyle w:val="Heading2"/>
      </w:pPr>
      <w:r>
        <w:t xml:space="preserve">5. Conclusion</w:t>
      </w:r>
    </w:p>
    <w:p>
      <w:pPr>
        <w:pStyle w:val="FirstParagraph"/>
      </w:pPr>
      <w:r>
        <w:t xml:space="preserve">This Peer Review Report underscores the dedication and professionalism of firefighters in Japan Tokyo while identifying areas where improvements can be made. By addressing the recommendations provided, stakeholders can further elevate the standards of firefighting operations in this critical region. Ultimately, enhancing the capabilities of firefighters will not only safeguard lives and property but also reinforce Japan Tokyo's reputation as a model city for emergency management.</w:t>
      </w:r>
    </w:p>
    <w:bookmarkEnd w:id="29"/>
    <w:bookmarkStart w:id="31" w:name="appendices"/>
    <w:p>
      <w:pPr>
        <w:pStyle w:val="Heading2"/>
      </w:pPr>
      <w:r>
        <w:t xml:space="preserve">6. Appendices</w:t>
      </w:r>
    </w:p>
    <w:bookmarkStart w:id="30" w:name="appendix-a-summary-table-of-key-metrics"/>
    <w:p>
      <w:pPr>
        <w:pStyle w:val="Heading3"/>
      </w:pPr>
      <w:r>
        <w:t xml:space="preserve">Appendix A: Summary Table of Key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Current Status</w:t>
            </w:r>
          </w:p>
        </w:tc>
        <w:tc>
          <w:tcPr/>
          <w:p>
            <w:pPr>
              <w:pStyle w:val="Compact"/>
              <w:jc w:val="left"/>
            </w:pPr>
            <w:r>
              <w:t xml:space="preserve">Target Improvement</w:t>
            </w:r>
          </w:p>
        </w:tc>
      </w:tr>
      <w:tr>
        <w:tc>
          <w:tcPr/>
          <w:p>
            <w:pPr>
              <w:pStyle w:val="Compact"/>
              <w:jc w:val="left"/>
            </w:pPr>
            <w:r>
              <w:t xml:space="preserve">Average Response Time</w:t>
            </w:r>
          </w:p>
        </w:tc>
        <w:tc>
          <w:tcPr/>
          <w:p>
            <w:pPr>
              <w:pStyle w:val="Compact"/>
              <w:jc w:val="left"/>
            </w:pPr>
            <w:r>
              <w:t xml:space="preserve">5 minutes</w:t>
            </w:r>
          </w:p>
        </w:tc>
        <w:tc>
          <w:tcPr/>
          <w:p>
            <w:pPr>
              <w:pStyle w:val="Compact"/>
              <w:jc w:val="left"/>
            </w:pPr>
            <w:r>
              <w:t xml:space="preserve">Reduce to 4 minutes</w:t>
            </w:r>
          </w:p>
        </w:tc>
      </w:tr>
      <w:tr>
        <w:tc>
          <w:tcPr/>
          <w:p>
            <w:pPr>
              <w:pStyle w:val="Compact"/>
              <w:jc w:val="left"/>
            </w:pPr>
            <w:r>
              <w:t xml:space="preserve">Training Hours per Firefighter (Annually)</w:t>
            </w:r>
          </w:p>
        </w:tc>
        <w:tc>
          <w:tcPr/>
          <w:p>
            <w:pPr>
              <w:pStyle w:val="Compact"/>
              <w:jc w:val="left"/>
            </w:pPr>
            <w:r>
              <w:t xml:space="preserve">120 hours</w:t>
            </w:r>
          </w:p>
        </w:tc>
        <w:tc>
          <w:tcPr/>
          <w:p>
            <w:pPr>
              <w:pStyle w:val="Compact"/>
              <w:jc w:val="left"/>
            </w:pPr>
            <w:r>
              <w:t xml:space="preserve">Increase to 150 hours</w:t>
            </w:r>
          </w:p>
        </w:tc>
      </w:tr>
      <w:tr>
        <w:tc>
          <w:tcPr/>
          <w:p>
            <w:pPr>
              <w:pStyle w:val="Compact"/>
              <w:jc w:val="left"/>
            </w:pPr>
            <w:r>
              <w:t xml:space="preserve">Equipment Modernization Rate</w:t>
            </w:r>
          </w:p>
        </w:tc>
        <w:tc>
          <w:tcPr/>
          <w:p>
            <w:pPr>
              <w:pStyle w:val="Compact"/>
              <w:jc w:val="left"/>
            </w:pPr>
            <w:r>
              <w:t xml:space="preserve">70%</w:t>
            </w:r>
          </w:p>
        </w:tc>
        <w:tc>
          <w:tcPr/>
          <w:p>
            <w:pPr>
              <w:pStyle w:val="Compact"/>
              <w:jc w:val="left"/>
            </w:pPr>
            <w:r>
              <w:t xml:space="preserve">Achieve 90% within 3 years</w:t>
            </w:r>
          </w:p>
        </w:tc>
      </w:tr>
    </w:tbl>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Japan Tokyo</dc:title>
  <dc:creator/>
  <dc:language>en</dc:language>
  <cp:keywords/>
  <dcterms:created xsi:type="dcterms:W3CDTF">2026-10-10T07:35:33Z</dcterms:created>
  <dcterms:modified xsi:type="dcterms:W3CDTF">2026-10-10T07:35:33Z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