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Assessment</w:t>
      </w:r>
    </w:p>
    <w:p>
      <w:pPr>
        <w:pStyle w:val="BodyText"/>
      </w:pPr>
      <w:r>
        <w:rPr>
          <w:bCs/>
          <w:b/>
        </w:rPr>
        <w:t xml:space="preserve">Role:</w:t>
      </w:r>
      <w:r>
        <w:t xml:space="preserve"> </w:t>
      </w:r>
      <w:r>
        <w:t xml:space="preserve">Senior Geologist</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and strategic contributions of the assigned Geologist working within the Baghdad region of Iraq. The assessment focuses on the individual's ability to navigate the complex geological landscape of the Mesopotamian Basin while adhering to international engineering standards and local regulatory frameworks. The review concludes that the Geologist demonstrates exceptional competence in hydrogeological analysis, sedimentary basin characterization, and risk mitigation, making them a vital asset to ongoing infrastructure and resource exploration projects in Iraq Baghdad.</w:t>
      </w:r>
    </w:p>
    <w:bookmarkEnd w:id="21"/>
    <w:bookmarkStart w:id="22" w:name="X22291dc0cff48956b655dd76fe82b0a7400aec1"/>
    <w:p>
      <w:pPr>
        <w:pStyle w:val="Heading2"/>
      </w:pPr>
      <w:r>
        <w:t xml:space="preserve">2. Contextual Overview: Geological Challenges in Iraq Baghdad</w:t>
      </w:r>
    </w:p>
    <w:p>
      <w:pPr>
        <w:pStyle w:val="FirstParagraph"/>
      </w:pPr>
      <w:r>
        <w:t xml:space="preserve">Conducting geological work in Iraq Baghdad presents unique challenges that require specialized expertise. The region is characterized by the Tigris-Euphrates alluvial plain, which involves complex stratigraphy, high water tables, and variable soil stability. Furthermore, the urban density of Baghdad necessitates precise subsurface mapping to avoid conflicts with existing infrastructure. This Peer Review Report evaluates how effectively the Geologist addresses these specific environmental and urban constraints. The ability to interpret seismic data and core samples in this specific tectonic setting is paramount for ensuring the structural integrity of new developments and the sustainability of water resources.</w:t>
      </w:r>
    </w:p>
    <w:bookmarkEnd w:id="22"/>
    <w:bookmarkStart w:id="25" w:name="technical-competency-and-methodology"/>
    <w:p>
      <w:pPr>
        <w:pStyle w:val="Heading2"/>
      </w:pPr>
      <w:r>
        <w:t xml:space="preserve">3. Technical Competency and Methodology</w:t>
      </w:r>
    </w:p>
    <w:bookmarkStart w:id="23" w:name="stratigraphic-analysis-and-lithology"/>
    <w:p>
      <w:pPr>
        <w:pStyle w:val="Heading3"/>
      </w:pPr>
      <w:r>
        <w:t xml:space="preserve">3.1 Stratigraphic Analysis and Lithology</w:t>
      </w:r>
    </w:p>
    <w:p>
      <w:pPr>
        <w:pStyle w:val="FirstParagraph"/>
      </w:pPr>
      <w:r>
        <w:t xml:space="preserve">The Geologist has demonstrated a rigorous approach to lithological classification. During the review period, the subject accurately identified key formations within the Miocene and Pliocene sequences prevalent in the Baghdad area. Their detailed logging of borehole data provided critical insights into the permeability and porosity of local aquifers. This level of detail is essential for projects involving deep foundation design and groundwater management in Iraq Baghdad. The methodology employed aligns with best practices in sedimentary geology, ensuring that data collected is reliable for long-term engineering planning.</w:t>
      </w:r>
    </w:p>
    <w:bookmarkEnd w:id="23"/>
    <w:bookmarkStart w:id="24" w:name="geotechnical-risk-assessment"/>
    <w:p>
      <w:pPr>
        <w:pStyle w:val="Heading3"/>
      </w:pPr>
      <w:r>
        <w:t xml:space="preserve">3.2 Geotechnical Risk Assessment</w:t>
      </w:r>
    </w:p>
    <w:p>
      <w:pPr>
        <w:pStyle w:val="FirstParagraph"/>
      </w:pPr>
      <w:r>
        <w:t xml:space="preserve">A critical component of this Peer Review Report is the assessment of risk management capabilities. The Geologist has shown a proactive stance in identifying potential geohazards, including soil liquefaction risks and subsidence areas near the riverbanks. By integrating geophysical survey results with field observations, the Geologist provided comprehensive risk maps that have been instrumental in guiding construction protocols. This foresight is particularly valuable in Iraq Baghdad, where rapid urbanization often outpaces geological surveying, leading to potential instability if not properly managed.</w:t>
      </w:r>
    </w:p>
    <w:bookmarkEnd w:id="24"/>
    <w:bookmarkEnd w:id="25"/>
    <w:bookmarkStart w:id="26" w:name="operational-safety-and-compliance"/>
    <w:p>
      <w:pPr>
        <w:pStyle w:val="Heading2"/>
      </w:pPr>
      <w:r>
        <w:t xml:space="preserve">4. Operational Safety and Compliance</w:t>
      </w:r>
    </w:p>
    <w:p>
      <w:pPr>
        <w:pStyle w:val="FirstParagraph"/>
      </w:pPr>
      <w:r>
        <w:t xml:space="preserve">Working in Iraq Baghdad requires strict adherence to safety protocols due to both geological hazards and broader security considerations. The Geologist under review has maintained an exemplary safety record. They have consistently enforced personal protective equipment (PPE) standards during field operations and ensured that all drilling activities comply with environmental regulations set by the Ministry of Oil and the Ministry of Construction and Housing. Furthermore, the Geologist has successfully coordinated with local authorities to secure necessary permits, demonstrating a strong understanding of the bureaucratic landscape in Iraq Baghdad. This compliance ensures that projects remain on schedule and legally sound.</w:t>
      </w:r>
    </w:p>
    <w:bookmarkEnd w:id="26"/>
    <w:bookmarkStart w:id="27" w:name="collaboration-and-communication"/>
    <w:p>
      <w:pPr>
        <w:pStyle w:val="Heading2"/>
      </w:pPr>
      <w:r>
        <w:t xml:space="preserve">5. Collaboration and Communication</w:t>
      </w:r>
    </w:p>
    <w:p>
      <w:pPr>
        <w:pStyle w:val="FirstParagraph"/>
      </w:pPr>
      <w:r>
        <w:t xml:space="preserve">Effective communication is vital for a Geologist operating in a multidisciplinary environment. This Peer Review Report highlights the subject's ability to translate complex geological data into actionable insights for civil engineers, project managers, and government stakeholders. The Geologist has facilitated numerous technical workshops in Baghdad, fostering a collaborative atmosphere that bridges the gap between scientific theory and practical application. Their reports are clear, concise, and well-documented, facilitating informed decision-making at all levels of project management. Additionally, their mentorship of junior staff has contributed to the overall elevation of technical standards within the team.</w:t>
      </w:r>
    </w:p>
    <w:bookmarkEnd w:id="27"/>
    <w:bookmarkStart w:id="28" w:name="recommendations-and-future-outlook"/>
    <w:p>
      <w:pPr>
        <w:pStyle w:val="Heading2"/>
      </w:pPr>
      <w:r>
        <w:t xml:space="preserve">6. Recommendations and Future Outlook</w:t>
      </w:r>
    </w:p>
    <w:p>
      <w:pPr>
        <w:pStyle w:val="FirstParagraph"/>
      </w:pPr>
      <w:r>
        <w:t xml:space="preserve">Based on the findings of this Peer Review Report, it is recommended that the Geologist continue to lead key subsurface investigation projects in Iraq Baghdad. To further enhance their impact, it is suggested that they focus on integrating advanced remote sensing technologies to improve the resolution of surface deformation monitoring. Additionally, expanding their research into the geochemical properties of local soils could provide valuable data for environmental remediation efforts. The Geologist's current performance sets a high benchmark for professional excellence in the region, and their continued involvement is crucial for the sustainable development of Iraq Baghdad's infrastructure and resource sectors.</w:t>
      </w:r>
    </w:p>
    <w:bookmarkEnd w:id="28"/>
    <w:p>
      <w:pPr>
        <w:pStyle w:val="BodyText"/>
      </w:pPr>
      <w:r>
        <w:rPr>
          <w:bCs/>
          <w:b/>
        </w:rPr>
        <w:t xml:space="preserve">Reviewed By:</w:t>
      </w:r>
    </w:p>
    <w:p>
      <w:pPr>
        <w:pStyle w:val="BodyText"/>
      </w:pPr>
      <w:r>
        <w:t xml:space="preserve">Dr. A. Al-Mansouri</w:t>
      </w:r>
    </w:p>
    <w:p>
      <w:pPr>
        <w:pStyle w:val="BodyText"/>
      </w:pPr>
      <w:r>
        <w:t xml:space="preserve">Senior Technical Advisor</w:t>
      </w:r>
    </w:p>
    <w:p>
      <w:pPr>
        <w:pStyle w:val="BodyText"/>
      </w:pPr>
      <w:r>
        <w:t xml:space="preserve">Geological Survey Authority</w:t>
      </w:r>
    </w:p>
    <w:p>
      <w:pPr>
        <w:pStyle w:val="BodyText"/>
      </w:pP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Iraq Baghdad</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