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Kuwait</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of Geologist</w:t>
      </w:r>
    </w:p>
    <w:p>
      <w:pPr>
        <w:pStyle w:val="BodyText"/>
      </w:pPr>
      <w:r>
        <w:rPr>
          <w:bCs/>
          <w:b/>
        </w:rPr>
        <w:t xml:space="preserve">Location of Operations:</w:t>
      </w:r>
      <w:r>
        <w:t xml:space="preserve"> </w:t>
      </w:r>
      <w:r>
        <w:t xml:space="preserve">Kuwait City, Kuwait</w:t>
      </w:r>
    </w:p>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technical expertise, and operational efficacy of the Geologist assigned to the ongoing subsurface characterization project in Kuwait City. The primary objective of this review is to assess the Geologist's adherence to international geological standards while navigating the unique stratigraphic and regulatory environment of the State of Kuwait. The review panel, consisting of senior petroleum engineers and senior geoscientists, has concluded that the Geologist demonstrates a high level of competency, particularly in the interpretation of complex carbonate reservoirs typical of the region.</w:t>
      </w:r>
    </w:p>
    <w:bookmarkEnd w:id="21"/>
    <w:bookmarkStart w:id="22" w:name="Xf7a9d0bf9b448b0bd96441fc09304b5daea9cee"/>
    <w:p>
      <w:pPr>
        <w:pStyle w:val="Heading2"/>
      </w:pPr>
      <w:r>
        <w:t xml:space="preserve">2. Contextual Background: Geological Challenges in Kuwait City</w:t>
      </w:r>
    </w:p>
    <w:p>
      <w:pPr>
        <w:pStyle w:val="FirstParagraph"/>
      </w:pPr>
      <w:r>
        <w:t xml:space="preserve">Conducting geological operations in Kuwait City presents distinct challenges that require specialized knowledge. The area is characterized by a complex geological history involving multiple phases of sedimentation, karstification, and tectonic activity. The Geologist under review was tasked with analyzing data from the Burgan, Minagish, and Umm Er Radhuma formations, which are critical to the energy infrastructure of Kuwait City.</w:t>
      </w:r>
    </w:p>
    <w:p>
      <w:pPr>
        <w:pStyle w:val="BodyText"/>
      </w:pPr>
      <w:r>
        <w:t xml:space="preserve">Furthermore, the urban density of Kuwait City imposes strict constraints on drilling operations and environmental impact assessments. The Geologist was required to integrate traditional subsurface data with modern geophysical surveys to ensure that exploration activities did not compromise the structural integrity of the urban landscape or the delicate coastal ecosystems of the Arabian Gulf. This Peer Review Report specifically evaluates how the Geologist managed these dual pressures of technical accuracy and environmental stewardship.</w:t>
      </w:r>
    </w:p>
    <w:bookmarkEnd w:id="22"/>
    <w:bookmarkStart w:id="25" w:name="technical-competency-and-methodology"/>
    <w:p>
      <w:pPr>
        <w:pStyle w:val="Heading2"/>
      </w:pPr>
      <w:r>
        <w:t xml:space="preserve">3. Technical Competency and Methodology</w:t>
      </w:r>
    </w:p>
    <w:bookmarkStart w:id="23" w:name="stratigraphic-analysis"/>
    <w:p>
      <w:pPr>
        <w:pStyle w:val="Heading3"/>
      </w:pPr>
      <w:r>
        <w:t xml:space="preserve">3.1 Stratigraphic Analysis</w:t>
      </w:r>
    </w:p>
    <w:p>
      <w:pPr>
        <w:pStyle w:val="FirstParagraph"/>
      </w:pPr>
      <w:r>
        <w:t xml:space="preserve">The Geologist exhibited exceptional skill in stratigraphic correlation. During the review period, the Geologist successfully identified subtle lateral facies changes within the Jurassic carbonate sequences. This level of detail is crucial in Kuwait City, where reservoir heterogeneity can significantly impact extraction efficiency. The peer reviewers noted that the Geologist’s use of sequence stratigraphy models was robust and aligned with current best practices in Middle Eastern petroleum geology.</w:t>
      </w:r>
    </w:p>
    <w:bookmarkEnd w:id="23"/>
    <w:bookmarkStart w:id="24" w:name="data-integration"/>
    <w:p>
      <w:pPr>
        <w:pStyle w:val="Heading3"/>
      </w:pPr>
      <w:r>
        <w:t xml:space="preserve">3.2 Data Integration</w:t>
      </w:r>
    </w:p>
    <w:p>
      <w:pPr>
        <w:pStyle w:val="FirstParagraph"/>
      </w:pPr>
      <w:r>
        <w:t xml:space="preserve">A key aspect of this Peer Review Report is the assessment of data integration capabilities. The Geologist effectively combined seismic data, well logs, and core samples to create a comprehensive 3D geological model. This model was instrumental in reducing drilling risks for the Kuwait City sector. The reviewers commended the Geologist for utilizing advanced software tools to visualize subsurface structures, which facilitated better decision-making for the project management team.</w:t>
      </w:r>
    </w:p>
    <w:bookmarkEnd w:id="24"/>
    <w:bookmarkEnd w:id="25"/>
    <w:bookmarkStart w:id="26" w:name="X54da331653983747a0a2d3b93b7639294c850a0"/>
    <w:p>
      <w:pPr>
        <w:pStyle w:val="Heading2"/>
      </w:pPr>
      <w:r>
        <w:t xml:space="preserve">4. Regulatory Compliance and Environmental Stewardship</w:t>
      </w:r>
    </w:p>
    <w:p>
      <w:pPr>
        <w:pStyle w:val="FirstParagraph"/>
      </w:pPr>
      <w:r>
        <w:t xml:space="preserve">Operating in Kuwait City requires strict adherence to the regulations set forth by the Ministry of Oil and the Public Authority for Industry. The Geologist demonstrated a thorough understanding of these local regulations. In particular, the Geologist’s approach to environmental impact assessments was rigorous. The Geologist ensured that all drilling muds and waste materials were handled in accordance with Kuwaiti environmental laws, minimizing the ecological footprint of the operations.</w:t>
      </w:r>
    </w:p>
    <w:p>
      <w:pPr>
        <w:pStyle w:val="BodyText"/>
      </w:pPr>
      <w:r>
        <w:t xml:space="preserve">This Peer Review Report highlights the Geologist’s proactive role in sustainability. By optimizing well placement based on accurate geological predictions, the Geologist helped reduce the number of exploratory wells required, thereby conserving resources and reducing surface disturbance in the Kuwait City area.</w:t>
      </w:r>
    </w:p>
    <w:bookmarkEnd w:id="26"/>
    <w:bookmarkStart w:id="27" w:name="professional-conduct-and-collaboration"/>
    <w:p>
      <w:pPr>
        <w:pStyle w:val="Heading2"/>
      </w:pPr>
      <w:r>
        <w:t xml:space="preserve">5. Professional Conduct and Collaboration</w:t>
      </w:r>
    </w:p>
    <w:p>
      <w:pPr>
        <w:pStyle w:val="FirstParagraph"/>
      </w:pPr>
      <w:r>
        <w:t xml:space="preserve">The Geologist’s ability to collaborate with multidisciplinary teams was a focal point of this review. In the high-stakes environment of Kuwait City’s energy sector, effective communication between geologists, engineers, and regulatory bodies is paramount. The Geologist was praised for their clear and concise reporting style, which made complex geological concepts accessible to non-specialist stakeholders.</w:t>
      </w:r>
    </w:p>
    <w:p>
      <w:pPr>
        <w:pStyle w:val="BodyText"/>
      </w:pPr>
      <w:r>
        <w:t xml:space="preserve">Furthermore, the Geologist maintained professional relationships with local Kuwaiti counterparts, fostering a culture of knowledge exchange. This cultural sensitivity and professional demeanor are essential for long-term success in the region. The peer reviewers noted that the Geologist’s leadership during field operations in the Kuwait City vicinity was calm, decisive, and safety-oriented.</w:t>
      </w:r>
    </w:p>
    <w:bookmarkEnd w:id="27"/>
    <w:bookmarkStart w:id="28" w:name="areas-for-improvement"/>
    <w:p>
      <w:pPr>
        <w:pStyle w:val="Heading2"/>
      </w:pPr>
      <w:r>
        <w:t xml:space="preserve">6. Areas for Improvement</w:t>
      </w:r>
    </w:p>
    <w:p>
      <w:pPr>
        <w:pStyle w:val="FirstParagraph"/>
      </w:pPr>
      <w:r>
        <w:t xml:space="preserve">While the overall performance of the Geologist was exemplary, this Peer Review Report identifies a few areas for potential development. First, the Geologist could benefit from further training in emerging digital twin technologies, which are increasingly being adopted by major oil companies in Kuwait City. Second, while the technical reports were accurate, there is room for improvement in the speed of data delivery. Accelerating the turnaround time for geological interpretations would enhance the agility of the project team.</w:t>
      </w:r>
    </w:p>
    <w:bookmarkEnd w:id="28"/>
    <w:bookmarkStart w:id="29" w:name="conclusion-and-recommendation"/>
    <w:p>
      <w:pPr>
        <w:pStyle w:val="Heading2"/>
      </w:pPr>
      <w:r>
        <w:t xml:space="preserve">7. Conclusion and Recommendation</w:t>
      </w:r>
    </w:p>
    <w:p>
      <w:pPr>
        <w:pStyle w:val="FirstParagraph"/>
      </w:pPr>
      <w:r>
        <w:t xml:space="preserve">In conclusion, this Peer Review Report affirms that the Geologist is a highly competent professional who has made significant contributions to the geological understanding of the Kuwait City area. The Geologist’s technical expertise, combined with a strong commitment to regulatory compliance and environmental responsibility, makes them an invaluable asset to the organization.</w:t>
      </w:r>
    </w:p>
    <w:p>
      <w:pPr>
        <w:pStyle w:val="BodyText"/>
      </w:pPr>
      <w:r>
        <w:t xml:space="preserve">The review panel unanimously recommends the continued employment of the Geologist on current and future projects in Kuwait City. We further recommend that the Geologist be considered for leadership roles in regional geological initiatives, given their demonstrated ability to navigate the complex geological and operational landscape of Kuwait.</w:t>
      </w:r>
    </w:p>
    <w:bookmarkEnd w:id="29"/>
    <w:p>
      <w:pPr>
        <w:pStyle w:val="BodyText"/>
      </w:pPr>
      <w:r>
        <w:rPr>
          <w:bCs/>
          <w:b/>
        </w:rPr>
        <w:t xml:space="preserve">Prepared by:</w:t>
      </w:r>
    </w:p>
    <w:p>
      <w:pPr>
        <w:pStyle w:val="BodyText"/>
      </w:pPr>
      <w:r>
        <w:t xml:space="preserve">Dr. Ahmed Al-Fahad</w:t>
      </w:r>
    </w:p>
    <w:p>
      <w:pPr>
        <w:pStyle w:val="BodyText"/>
      </w:pPr>
      <w:r>
        <w:t xml:space="preserve">Senior Petroleum Geologist</w:t>
      </w:r>
    </w:p>
    <w:p>
      <w:pPr>
        <w:pStyle w:val="BodyText"/>
      </w:pPr>
      <w:r>
        <w:t xml:space="preserve">Peer Review Committee Chair</w:t>
      </w:r>
    </w:p>
    <w:p>
      <w:pPr>
        <w:pStyle w:val="BodyText"/>
      </w:pPr>
      <w:r>
        <w:t xml:space="preserve">Kuwait City, Kuwait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Kuwait City</dc:title>
  <dc:creator/>
  <dc:language>en</dc:language>
  <cp:keywords/>
  <dcterms:created xsi:type="dcterms:W3CDTF">2026-10-10T04:15:07Z</dcterms:created>
  <dcterms:modified xsi:type="dcterms:W3CDTF">2026-10-10T04:15:07Z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