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Geologist</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standing, technical expertise, and operational compliance of a Geologist operating within the jurisdiction of Abu Dhabi, United Arab Emirates. The review is conducted in accordance with the rigorous standards expected by the Abu Dhabi National Oil Company (ADNOC) and the Department of Energy (DoE). The primary objective is to ensure that the Geologist’s methodologies, data interpretation, and field practices align with the strategic goals of the UAE’s energy sector, emphasizing safety, sustainability, and technological innovation.</w:t>
      </w:r>
    </w:p>
    <w:bookmarkEnd w:id="21"/>
    <w:bookmarkStart w:id="22" w:name="scope-of-review"/>
    <w:p>
      <w:pPr>
        <w:pStyle w:val="Heading2"/>
      </w:pPr>
      <w:r>
        <w:t xml:space="preserve">2. Scope of Review</w:t>
      </w:r>
    </w:p>
    <w:p>
      <w:pPr>
        <w:pStyle w:val="FirstParagraph"/>
      </w:pPr>
      <w:r>
        <w:t xml:space="preserve">The scope of this review encompasses the Geologist’s performance over the preceding twelve months. Key areas of assessment include:</w:t>
      </w:r>
    </w:p>
    <w:p>
      <w:pPr>
        <w:numPr>
          <w:ilvl w:val="0"/>
          <w:numId w:val="1001"/>
        </w:numPr>
        <w:pStyle w:val="Compact"/>
      </w:pPr>
      <w:r>
        <w:t xml:space="preserve">Interpretation of seismic data and well logs specific to the Abu Dhabi Basin.</w:t>
      </w:r>
    </w:p>
    <w:p>
      <w:pPr>
        <w:numPr>
          <w:ilvl w:val="0"/>
          <w:numId w:val="1001"/>
        </w:numPr>
        <w:pStyle w:val="Compact"/>
      </w:pPr>
      <w:r>
        <w:t xml:space="preserve">Compliance with local regulatory frameworks and environmental protection laws.</w:t>
      </w:r>
    </w:p>
    <w:p>
      <w:pPr>
        <w:numPr>
          <w:ilvl w:val="0"/>
          <w:numId w:val="1001"/>
        </w:numPr>
        <w:pStyle w:val="Compact"/>
      </w:pPr>
      <w:r>
        <w:t xml:space="preserve">Integration of digital transformation tools and AI-driven geological modeling.</w:t>
      </w:r>
    </w:p>
    <w:p>
      <w:pPr>
        <w:numPr>
          <w:ilvl w:val="0"/>
          <w:numId w:val="1001"/>
        </w:numPr>
        <w:pStyle w:val="Compact"/>
      </w:pPr>
      <w:r>
        <w:t xml:space="preserve">Collaboration with multidisciplinary teams in onshore and offshore operations.</w:t>
      </w:r>
    </w:p>
    <w:bookmarkEnd w:id="22"/>
    <w:bookmarkStart w:id="23" w:name="X20f1954ead6deb2ec73dc847d8a48e741aaee8e"/>
    <w:p>
      <w:pPr>
        <w:pStyle w:val="Heading2"/>
      </w:pPr>
      <w:r>
        <w:t xml:space="preserve">3. Technical Competency and Geological Analysis</w:t>
      </w:r>
    </w:p>
    <w:p>
      <w:pPr>
        <w:pStyle w:val="FirstParagraph"/>
      </w:pPr>
      <w:r>
        <w:t xml:space="preserve">The Geologist has demonstrated a profound understanding of the complex stratigraphy characteristic of the United Arab Emirates Abu Dhabi region. The review highlights exceptional proficiency in analyzing carbonate reservoirs, which are predominant in this area. The candidate’s ability to correlate subsurface data with surface geology has significantly contributed to reducing exploration risks in mature fields.</w:t>
      </w:r>
    </w:p>
    <w:p>
      <w:pPr>
        <w:pStyle w:val="BodyText"/>
      </w:pPr>
      <w:r>
        <w:t xml:space="preserve">Furthermore, the Geologist has effectively utilized advanced petrophysical analysis techniques to enhance recovery rates. The application of cutting-edge software for 3D reservoir modeling has been commended for its accuracy. This technical rigor is essential for maintaining the competitive edge of the UAE’s oil and gas industry in the global market.</w:t>
      </w:r>
    </w:p>
    <w:bookmarkEnd w:id="23"/>
    <w:bookmarkStart w:id="24" w:name="Xc1bf6019d7c7f546cd756b019a9b2d8bdab0c79"/>
    <w:p>
      <w:pPr>
        <w:pStyle w:val="Heading2"/>
      </w:pPr>
      <w:r>
        <w:t xml:space="preserve">4. Regulatory Compliance and Safety Standards</w:t>
      </w:r>
    </w:p>
    <w:p>
      <w:pPr>
        <w:pStyle w:val="FirstParagraph"/>
      </w:pPr>
      <w:r>
        <w:t xml:space="preserve">Operating in Abu Dhabi requires strict adherence to the regulations set forth by the Department of Energy and ADNOC. This Peer Review Report confirms that the Geologist maintains an exemplary record of compliance. All field activities were conducted in full accordance with the Health, Safety, and Environment (HSE) protocols mandated by the United Arab Emirates Abu Dhabi authorities.</w:t>
      </w:r>
    </w:p>
    <w:p>
      <w:pPr>
        <w:pStyle w:val="BodyText"/>
      </w:pPr>
      <w:r>
        <w:t xml:space="preserve">The Geologist has shown a proactive approach to environmental stewardship, ensuring that drilling and exploration activities minimize ecological impact. This is particularly critical in the sensitive coastal and desert ecosystems of the region. The review notes that all geological surveys were executed with due diligence regarding land use rights and environmental conservation laws.</w:t>
      </w:r>
    </w:p>
    <w:bookmarkEnd w:id="24"/>
    <w:bookmarkStart w:id="25" w:name="innovation-and-digital-transformation"/>
    <w:p>
      <w:pPr>
        <w:pStyle w:val="Heading2"/>
      </w:pPr>
      <w:r>
        <w:t xml:space="preserve">5. Innovation and Digital Transformation</w:t>
      </w:r>
    </w:p>
    <w:p>
      <w:pPr>
        <w:pStyle w:val="FirstParagraph"/>
      </w:pPr>
      <w:r>
        <w:t xml:space="preserve">In line with the UAE’s vision for a knowledge-based economy, the Geologist has actively embraced digital transformation. The integration of machine learning algorithms for predictive geological modeling represents a significant advancement in operational efficiency. This Peer Review Report acknowledges the Geologist’s efforts in modernizing traditional geological workflows, thereby supporting the broader digital initiatives of the Abu Dhabi energy sector.</w:t>
      </w:r>
    </w:p>
    <w:p>
      <w:pPr>
        <w:pStyle w:val="BodyText"/>
      </w:pPr>
      <w:r>
        <w:t xml:space="preserve">The ability to leverage big data analytics for resource estimation has been identified as a key strength. This forward-thinking approach ensures that the Geologist remains at the forefront of industry trends, contributing to the long-term sustainability of hydrocarbon assets in the United Arab Emirates Abu Dhabi.</w:t>
      </w:r>
    </w:p>
    <w:bookmarkEnd w:id="25"/>
    <w:bookmarkStart w:id="26" w:name="X67c72db8782542e349fb7950d6e5234a25ae776"/>
    <w:p>
      <w:pPr>
        <w:pStyle w:val="Heading2"/>
      </w:pPr>
      <w:r>
        <w:t xml:space="preserve">6. Professional Conduct and Team Collaboration</w:t>
      </w:r>
    </w:p>
    <w:p>
      <w:pPr>
        <w:pStyle w:val="FirstParagraph"/>
      </w:pPr>
      <w:r>
        <w:t xml:space="preserve">The Geologist has exhibited high levels of professional integrity and ethical conduct. Collaboration with international and local teams has been seamless, reflecting a deep respect for the multicultural work environment prevalent in Abu Dhabi. The Geologist’s communication skills have been instrumental in bridging technical gaps between geological teams and management stakeholders.</w:t>
      </w:r>
    </w:p>
    <w:p>
      <w:pPr>
        <w:pStyle w:val="BodyText"/>
      </w:pPr>
      <w:r>
        <w:t xml:space="preserve">Mentorship of junior staff and knowledge transfer initiatives have also been noted as positive contributions. This commitment to developing local talent aligns with the UAE’s nationalization goals and fosters a robust professional community within the country.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prioritize the integration of AI and automation in geological workflows to enhance precision.</w:t>
      </w:r>
    </w:p>
    <w:p>
      <w:pPr>
        <w:numPr>
          <w:ilvl w:val="0"/>
          <w:numId w:val="1002"/>
        </w:numPr>
        <w:pStyle w:val="Compact"/>
      </w:pPr>
      <w:r>
        <w:t xml:space="preserve">Engage further in cross-border collaborations to share best practices with other GCC nations.</w:t>
      </w:r>
    </w:p>
    <w:p>
      <w:pPr>
        <w:numPr>
          <w:ilvl w:val="0"/>
          <w:numId w:val="1002"/>
        </w:numPr>
        <w:pStyle w:val="Compact"/>
      </w:pPr>
      <w:r>
        <w:t xml:space="preserve">Maintain strict adherence to the evolving regulatory landscape of the United Arab Emirates Abu Dhabi.</w:t>
      </w:r>
    </w:p>
    <w:bookmarkEnd w:id="27"/>
    <w:bookmarkStart w:id="28" w:name="conclusion"/>
    <w:p>
      <w:pPr>
        <w:pStyle w:val="Heading2"/>
      </w:pPr>
      <w:r>
        <w:t xml:space="preserve">8. Conclusion</w:t>
      </w:r>
    </w:p>
    <w:p>
      <w:pPr>
        <w:pStyle w:val="FirstParagraph"/>
      </w:pPr>
      <w:r>
        <w:t xml:space="preserve">In conclusion, this Peer Review Report affirms that the Geologist meets and exceeds the professional standards required for operation in the United Arab Emirates Abu Dhabi. The combination of technical excellence, regulatory compliance, and innovative thinking positions the Geologist as a valuable asset to the region’s energy sector. The review underscores the importance of maintaining these high standards to support the UAE’s continued leadership in the global energy market.</w:t>
      </w:r>
    </w:p>
    <w:bookmarkEnd w:id="28"/>
    <w:p>
      <w:pPr>
        <w:pStyle w:val="BodyText"/>
      </w:pPr>
      <w:r>
        <w:rPr>
          <w:bCs/>
          <w:b/>
        </w:rPr>
        <w:t xml:space="preserve">Reviewed By:</w:t>
      </w:r>
    </w:p>
    <w:p>
      <w:pPr>
        <w:pStyle w:val="BodyText"/>
      </w:pPr>
      <w:r>
        <w:t xml:space="preserve">Senior Technical Committee</w:t>
      </w:r>
    </w:p>
    <w:p>
      <w:pPr>
        <w:pStyle w:val="BodyText"/>
      </w:pPr>
      <w:r>
        <w:t xml:space="preserve">Abu Dhabi Geological Survey</w:t>
      </w:r>
    </w:p>
    <w:p>
      <w:pPr>
        <w:pStyle w:val="BodyText"/>
      </w:pPr>
      <w:r>
        <w:t xml:space="preserve">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Abu Dhabi, UAE</dc:title>
  <dc:creator/>
  <dc:language>en</dc:language>
  <cp:keywords/>
  <dcterms:created xsi:type="dcterms:W3CDTF">2026-10-10T13:53:19Z</dcterms:created>
  <dcterms:modified xsi:type="dcterms:W3CDTF">2026-10-10T13:53:19Z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