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t xml:space="preserve">Professional Competency Assessment for Creative Roles</w:t>
      </w:r>
    </w:p>
    <w:p>
      <w:pPr>
        <w:pStyle w:val="BodyText"/>
      </w:pPr>
      <w:r>
        <w:rPr>
          <w:bCs/>
          <w:b/>
        </w:rPr>
        <w:t xml:space="preserve">Role:</w:t>
      </w:r>
      <w:r>
        <w:t xml:space="preserve"> </w:t>
      </w:r>
      <w:r>
        <w:t xml:space="preserve">Graphic Designer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performance, creative output, and technical proficiency of a</w:t>
      </w:r>
      <w:r>
        <w:t xml:space="preserve"> </w:t>
      </w:r>
      <w:r>
        <w:rPr>
          <w:bCs/>
          <w:b/>
        </w:rPr>
        <w:t xml:space="preserve">Graphic Designer</w:t>
      </w:r>
      <w:r>
        <w:t xml:space="preserve"> </w:t>
      </w:r>
      <w:r>
        <w:t xml:space="preserve">operating within the dynamic creative landscape of</w:t>
      </w:r>
      <w:r>
        <w:t xml:space="preserve"> </w:t>
      </w:r>
      <w:r>
        <w:rPr>
          <w:bCs/>
          <w:b/>
        </w:rPr>
        <w:t xml:space="preserve">Australia Brisbane</w:t>
      </w:r>
      <w:r>
        <w:t xml:space="preserve">. The purpose of this document is to provide a comprehensive, objective, and constructive analysis of the designer's contributions to recent projects, their adherence to industry standards, and their alignment with the specific cultural and commercial expectations of the Brisbane market.</w:t>
      </w:r>
    </w:p>
    <w:p>
      <w:pPr>
        <w:pStyle w:val="BodyText"/>
      </w:pPr>
      <w:r>
        <w:t xml:space="preserve">The review process involved a detailed examination of portfolio pieces, stakeholder feedback, and collaborative workflows over the past six months. The assessment focuses on the designer's ability to translate complex briefs into visually compelling narratives that resonate with local and national audiences. Given the competitive nature of the design industry in Queensland, this report aims to highlight areas of excellence while identifying strategic opportunities for professional growth.</w:t>
      </w:r>
    </w:p>
    <w:bookmarkEnd w:id="21"/>
    <w:bookmarkStart w:id="22" w:name="contextual-analysis-the-brisbane-market"/>
    <w:p>
      <w:pPr>
        <w:pStyle w:val="Heading2"/>
      </w:pPr>
      <w:r>
        <w:t xml:space="preserve">2. Contextual Analysis: The Brisbane Market</w:t>
      </w:r>
    </w:p>
    <w:p>
      <w:pPr>
        <w:pStyle w:val="FirstParagraph"/>
      </w:pPr>
      <w:r>
        <w:t xml:space="preserve">To accurately assess a</w:t>
      </w:r>
      <w:r>
        <w:t xml:space="preserve"> </w:t>
      </w:r>
      <w:r>
        <w:rPr>
          <w:bCs/>
          <w:b/>
        </w:rPr>
        <w:t xml:space="preserve">Graphic Designer</w:t>
      </w:r>
      <w:r>
        <w:t xml:space="preserve">, one must consider the unique environment of</w:t>
      </w:r>
      <w:r>
        <w:t xml:space="preserve"> </w:t>
      </w:r>
      <w:r>
        <w:rPr>
          <w:bCs/>
          <w:b/>
        </w:rPr>
        <w:t xml:space="preserve">Australia Brisbane</w:t>
      </w:r>
      <w:r>
        <w:t xml:space="preserve">. Brisbane is rapidly evolving into a major hub for creative industries, characterized by a blend of corporate professionalism and vibrant, laid-back cultural aesthetics. A successful designer in this region must possess the versatility to navigate diverse client requirements, ranging from government infrastructure projects to boutique lifestyle brands.</w:t>
      </w:r>
    </w:p>
    <w:p>
      <w:pPr>
        <w:pStyle w:val="BodyText"/>
      </w:pPr>
      <w:r>
        <w:t xml:space="preserve">This</w:t>
      </w:r>
      <w:r>
        <w:t xml:space="preserve"> </w:t>
      </w:r>
      <w:r>
        <w:rPr>
          <w:bCs/>
          <w:b/>
        </w:rPr>
        <w:t xml:space="preserve">Peer Review Report</w:t>
      </w:r>
      <w:r>
        <w:t xml:space="preserve"> </w:t>
      </w:r>
      <w:r>
        <w:t xml:space="preserve">evaluates how well the subject has adapted to these local nuances. Specifically, we examined their understanding of Australian design sensibilities, which often favour clean lines, authentic storytelling, and a strong emphasis on readability and accessibility. The ability to create work that feels both globally competitive and locally relevant is a critical metric in this assessment.</w:t>
      </w:r>
    </w:p>
    <w:bookmarkEnd w:id="22"/>
    <w:bookmarkStart w:id="23" w:name="Xf9760015029147cc6a2ded187b00624d5116dd6"/>
    <w:p>
      <w:pPr>
        <w:pStyle w:val="Heading2"/>
      </w:pPr>
      <w:r>
        <w:t xml:space="preserve">3. Technical Proficiency and Design Execution</w:t>
      </w:r>
    </w:p>
    <w:p>
      <w:pPr>
        <w:pStyle w:val="FirstParagraph"/>
      </w:pPr>
      <w:r>
        <w:t xml:space="preserve">The core competency of any</w:t>
      </w:r>
      <w:r>
        <w:t xml:space="preserve"> </w:t>
      </w:r>
      <w:r>
        <w:rPr>
          <w:bCs/>
          <w:b/>
        </w:rPr>
        <w:t xml:space="preserve">Graphic Designer</w:t>
      </w:r>
      <w:r>
        <w:t xml:space="preserve"> </w:t>
      </w:r>
      <w:r>
        <w:t xml:space="preserve">lies in their technical mastery. During the review period, the subject demonstrated a high level of proficiency in industry-standard software, including Adobe Creative Cloud (Photoshop, Illustrator, InDesign) and emerging tools like Figma for UI/UX collaboration.</w:t>
      </w:r>
    </w:p>
    <w:p>
      <w:pPr>
        <w:pStyle w:val="BodyText"/>
      </w:pPr>
      <w:r>
        <w:rPr>
          <w:bCs/>
          <w:b/>
        </w:rPr>
        <w:t xml:space="preserve">Key Observations:</w:t>
      </w:r>
    </w:p>
    <w:p>
      <w:pPr>
        <w:numPr>
          <w:ilvl w:val="0"/>
          <w:numId w:val="1001"/>
        </w:numPr>
        <w:pStyle w:val="Compact"/>
      </w:pPr>
      <w:r>
        <w:rPr>
          <w:bCs/>
          <w:b/>
        </w:rPr>
        <w:t xml:space="preserve">Typography and Layout:</w:t>
      </w:r>
      <w:r>
        <w:t xml:space="preserve"> </w:t>
      </w:r>
      <w:r>
        <w:t xml:space="preserve">The designer consistently applied advanced typographic principles, ensuring hierarchy and legibility across various mediums. Their layouts were balanced and effective, adhering to grid systems while allowing for creative flexibility.</w:t>
      </w:r>
    </w:p>
    <w:p>
      <w:pPr>
        <w:numPr>
          <w:ilvl w:val="0"/>
          <w:numId w:val="1001"/>
        </w:numPr>
        <w:pStyle w:val="Compact"/>
      </w:pPr>
      <w:r>
        <w:rPr>
          <w:bCs/>
          <w:b/>
        </w:rPr>
        <w:t xml:space="preserve">Brand Consistency:</w:t>
      </w:r>
      <w:r>
        <w:t xml:space="preserve"> </w:t>
      </w:r>
      <w:r>
        <w:t xml:space="preserve">In projects targeting the Brisbane market, the designer maintained strict adherence to brand guidelines. This was particularly evident in multi-channel campaigns where visual identity remained cohesive across digital and print assets.</w:t>
      </w:r>
    </w:p>
    <w:p>
      <w:pPr>
        <w:numPr>
          <w:ilvl w:val="0"/>
          <w:numId w:val="1001"/>
        </w:numPr>
        <w:pStyle w:val="Compact"/>
      </w:pPr>
      <w:r>
        <w:rPr>
          <w:bCs/>
          <w:b/>
        </w:rPr>
        <w:t xml:space="preserve">File Management:</w:t>
      </w:r>
      <w:r>
        <w:t xml:space="preserve"> </w:t>
      </w:r>
      <w:r>
        <w:t xml:space="preserve">The organization of assets was exemplary. Files were named logically, layers were structured correctly, and print-ready files met the specific CMYK and bleed requirements of local Australian printers.</w:t>
      </w:r>
    </w:p>
    <w:bookmarkEnd w:id="23"/>
    <w:bookmarkStart w:id="24" w:name="creative-vision-and-innovation"/>
    <w:p>
      <w:pPr>
        <w:pStyle w:val="Heading2"/>
      </w:pPr>
      <w:r>
        <w:t xml:space="preserve">4. Creative Vision and Innovation</w:t>
      </w:r>
    </w:p>
    <w:p>
      <w:pPr>
        <w:pStyle w:val="FirstParagraph"/>
      </w:pPr>
      <w:r>
        <w:t xml:space="preserve">Beyond technical skills, this</w:t>
      </w:r>
      <w:r>
        <w:t xml:space="preserve"> </w:t>
      </w:r>
      <w:r>
        <w:rPr>
          <w:bCs/>
          <w:b/>
        </w:rPr>
        <w:t xml:space="preserve">Peer Review Report</w:t>
      </w:r>
      <w:r>
        <w:t xml:space="preserve"> </w:t>
      </w:r>
      <w:r>
        <w:t xml:space="preserve">assesses the creative intuition of the</w:t>
      </w:r>
      <w:r>
        <w:t xml:space="preserve"> </w:t>
      </w:r>
      <w:r>
        <w:rPr>
          <w:bCs/>
          <w:b/>
        </w:rPr>
        <w:t xml:space="preserve">Graphic Designer</w:t>
      </w:r>
      <w:r>
        <w:t xml:space="preserve">. Innovation is vital in</w:t>
      </w:r>
      <w:r>
        <w:t xml:space="preserve"> </w:t>
      </w:r>
      <w:r>
        <w:rPr>
          <w:bCs/>
          <w:b/>
        </w:rPr>
        <w:t xml:space="preserve">Australia Brisbane</w:t>
      </w:r>
      <w:r>
        <w:t xml:space="preserve">, where brands strive to differentiate themselves in a crowded marketplace.</w:t>
      </w:r>
    </w:p>
    <w:p>
      <w:pPr>
        <w:pStyle w:val="BodyText"/>
      </w:pPr>
      <w:r>
        <w:t xml:space="preserve">The subject showed a strong aptitude for conceptual thinking. They did not merely execute instructions but offered strategic visual solutions that enhanced the client's message. For instance, in a recent campaign for a local tourism initiative, the designer successfully integrated elements of Queensland's natural landscape with modern graphic trends, resulting in a fresh and engaging visual identity.</w:t>
      </w:r>
    </w:p>
    <w:p>
      <w:pPr>
        <w:pStyle w:val="BodyText"/>
      </w:pPr>
      <w:r>
        <w:t xml:space="preserve">However, there is room to push boundaries further. While the work is consistently safe and professional, taking calculated risks in experimental typography or motion graphics could elevate their portfolio to a more senior level within the Brisbane creative community.</w:t>
      </w:r>
    </w:p>
    <w:bookmarkEnd w:id="24"/>
    <w:bookmarkStart w:id="25" w:name="collaboration-and-communication"/>
    <w:p>
      <w:pPr>
        <w:pStyle w:val="Heading2"/>
      </w:pPr>
      <w:r>
        <w:t xml:space="preserve">5. Collaboration and Communication</w:t>
      </w:r>
    </w:p>
    <w:p>
      <w:pPr>
        <w:pStyle w:val="FirstParagraph"/>
      </w:pPr>
      <w:r>
        <w:t xml:space="preserve">Design is rarely a solitary pursuit. This report highlights the designer's ability to collaborate with cross-functional teams, including copywriters, developers, and marketing managers.</w:t>
      </w:r>
    </w:p>
    <w:p>
      <w:pPr>
        <w:pStyle w:val="BodyText"/>
      </w:pPr>
      <w:r>
        <w:rPr>
          <w:bCs/>
          <w:b/>
        </w:rPr>
        <w:t xml:space="preserve">Strengths:</w:t>
      </w:r>
    </w:p>
    <w:p>
      <w:pPr>
        <w:numPr>
          <w:ilvl w:val="0"/>
          <w:numId w:val="1002"/>
        </w:numPr>
        <w:pStyle w:val="Compact"/>
      </w:pPr>
      <w:r>
        <w:rPr>
          <w:bCs/>
          <w:b/>
        </w:rPr>
        <w:t xml:space="preserve">Receptiveness to Feedback:</w:t>
      </w:r>
      <w:r>
        <w:t xml:space="preserve"> </w:t>
      </w:r>
      <w:r>
        <w:t xml:space="preserve">The designer approached critique with a professional attitude, viewing feedback as an opportunity to refine the work rather than a personal criticism.</w:t>
      </w:r>
    </w:p>
    <w:p>
      <w:pPr>
        <w:numPr>
          <w:ilvl w:val="0"/>
          <w:numId w:val="1002"/>
        </w:numPr>
        <w:pStyle w:val="Compact"/>
      </w:pPr>
      <w:r>
        <w:rPr>
          <w:bCs/>
          <w:b/>
        </w:rPr>
        <w:t xml:space="preserve">Client Interaction:</w:t>
      </w:r>
      <w:r>
        <w:t xml:space="preserve"> </w:t>
      </w:r>
      <w:r>
        <w:t xml:space="preserve">When presenting concepts to Brisbane-based clients, the designer articulated their design rationale clearly, linking visual choices to business objectives.</w:t>
      </w:r>
    </w:p>
    <w:p>
      <w:pPr>
        <w:numPr>
          <w:ilvl w:val="0"/>
          <w:numId w:val="1002"/>
        </w:numPr>
        <w:pStyle w:val="Compact"/>
      </w:pPr>
      <w:r>
        <w:rPr>
          <w:bCs/>
          <w:b/>
        </w:rPr>
        <w:t xml:space="preserve">Team Dynamics:</w:t>
      </w:r>
      <w:r>
        <w:t xml:space="preserve"> </w:t>
      </w:r>
      <w:r>
        <w:t xml:space="preserve">They actively contributed to brainstorming sessions, fostering a positive and productive creative environment.</w:t>
      </w:r>
    </w:p>
    <w:bookmarkEnd w:id="25"/>
    <w:bookmarkStart w:id="26" w:name="areas-for-development"/>
    <w:p>
      <w:pPr>
        <w:pStyle w:val="Heading2"/>
      </w:pPr>
      <w:r>
        <w:t xml:space="preserve">6. Areas for Development</w:t>
      </w:r>
    </w:p>
    <w:p>
      <w:pPr>
        <w:pStyle w:val="FirstParagraph"/>
      </w:pPr>
      <w:r>
        <w:t xml:space="preserve">To ensure continuous improvement, this</w:t>
      </w:r>
      <w:r>
        <w:t xml:space="preserve"> </w:t>
      </w:r>
      <w:r>
        <w:rPr>
          <w:bCs/>
          <w:b/>
        </w:rPr>
        <w:t xml:space="preserve">Peer Review Report</w:t>
      </w:r>
      <w:r>
        <w:t xml:space="preserve"> </w:t>
      </w:r>
      <w:r>
        <w:t xml:space="preserve">identifies specific areas where the</w:t>
      </w:r>
      <w:r>
        <w:t xml:space="preserve"> </w:t>
      </w:r>
      <w:r>
        <w:rPr>
          <w:bCs/>
          <w:b/>
        </w:rPr>
        <w:t xml:space="preserve">Graphic Designer</w:t>
      </w:r>
      <w:r>
        <w:t xml:space="preserve"> </w:t>
      </w:r>
      <w:r>
        <w:t xml:space="preserve">can enhance their skill set:</w:t>
      </w:r>
    </w:p>
    <w:p>
      <w:pPr>
        <w:numPr>
          <w:ilvl w:val="0"/>
          <w:numId w:val="1003"/>
        </w:numPr>
        <w:pStyle w:val="Compact"/>
      </w:pPr>
      <w:r>
        <w:rPr>
          <w:bCs/>
          <w:b/>
        </w:rPr>
        <w:t xml:space="preserve">Motion Graphics:</w:t>
      </w:r>
      <w:r>
        <w:t xml:space="preserve"> </w:t>
      </w:r>
      <w:r>
        <w:t xml:space="preserve">As digital media consumption grows in Australia, proficiency in After Effects or similar motion design tools is becoming essential. Upskilling in this area would significantly increase their value.</w:t>
      </w:r>
    </w:p>
    <w:p>
      <w:pPr>
        <w:numPr>
          <w:ilvl w:val="0"/>
          <w:numId w:val="1003"/>
        </w:numPr>
        <w:pStyle w:val="Compact"/>
      </w:pPr>
      <w:r>
        <w:rPr>
          <w:bCs/>
          <w:b/>
        </w:rPr>
        <w:t xml:space="preserve">Time Management:</w:t>
      </w:r>
      <w:r>
        <w:t xml:space="preserve"> </w:t>
      </w:r>
      <w:r>
        <w:t xml:space="preserve">While quality is high, there were instances where project timelines were tight. Implementing more rigorous time-blocking techniques could improve efficiency.</w:t>
      </w:r>
    </w:p>
    <w:p>
      <w:pPr>
        <w:numPr>
          <w:ilvl w:val="0"/>
          <w:numId w:val="1003"/>
        </w:numPr>
        <w:pStyle w:val="Compact"/>
      </w:pPr>
      <w:r>
        <w:rPr>
          <w:bCs/>
          <w:b/>
        </w:rPr>
        <w:t xml:space="preserve">Local Networking:</w:t>
      </w:r>
      <w:r>
        <w:t xml:space="preserve"> </w:t>
      </w:r>
      <w:r>
        <w:t xml:space="preserve">Engaging more with the Brisbane design community through events and workshops could provide fresh inspiration and professional opportunities.</w:t>
      </w:r>
    </w:p>
    <w:bookmarkEnd w:id="26"/>
    <w:bookmarkStart w:id="27" w:name="overall-rating-and-conclusion"/>
    <w:p>
      <w:pPr>
        <w:pStyle w:val="Heading2"/>
      </w:pPr>
      <w:r>
        <w:t xml:space="preserve">7. Overall Rating and Conclusion</w:t>
      </w:r>
    </w:p>
    <w:p>
      <w:pPr>
        <w:pStyle w:val="FirstParagraph"/>
      </w:pPr>
      <w:r>
        <w:t xml:space="preserve">Overall Performance Rating: Exceeds Expectations</w:t>
      </w:r>
    </w:p>
    <w:p>
      <w:pPr>
        <w:pStyle w:val="BodyText"/>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Graphic Designer</w:t>
      </w:r>
      <w:r>
        <w:t xml:space="preserve"> </w:t>
      </w:r>
      <w:r>
        <w:t xml:space="preserve">has demonstrated a robust skill set, a strong work ethic, and a clear understanding of the visual demands of the</w:t>
      </w:r>
      <w:r>
        <w:t xml:space="preserve"> </w:t>
      </w:r>
      <w:r>
        <w:rPr>
          <w:bCs/>
          <w:b/>
        </w:rPr>
        <w:t xml:space="preserve">Australia Brisbane</w:t>
      </w:r>
      <w:r>
        <w:t xml:space="preserve"> </w:t>
      </w:r>
      <w:r>
        <w:t xml:space="preserve">market. Their ability to blend technical precision with creative flair makes them a valuable asset to the team. With focused development in motion design and time management, they are well-positioned for further career advancement.</w:t>
      </w:r>
    </w:p>
    <w:bookmarkEnd w:id="27"/>
    <w:p>
      <w:pPr>
        <w:pStyle w:val="BodyText"/>
      </w:pPr>
      <w:r>
        <w:rPr>
          <w:bCs/>
          <w:b/>
        </w:rPr>
        <w:t xml:space="preserve">Reviewed By:</w:t>
      </w:r>
      <w:r>
        <w:br/>
      </w:r>
      <w:r>
        <w:t xml:space="preserve">Senior Creative Director</w:t>
      </w:r>
      <w:r>
        <w:br/>
      </w:r>
      <w:r>
        <w:t xml:space="preserve">Date: _______________</w:t>
      </w:r>
    </w:p>
    <w:p>
      <w:pPr>
        <w:pStyle w:val="BodyText"/>
      </w:pPr>
      <w:r>
        <w:rPr>
          <w:bCs/>
          <w:b/>
        </w:rPr>
        <w:t xml:space="preserve">Reviewed For:</w:t>
      </w:r>
      <w:r>
        <w:br/>
      </w:r>
      <w:r>
        <w:t xml:space="preserve">Graphic Designer</w:t>
      </w:r>
      <w:r>
        <w:br/>
      </w:r>
      <w:r>
        <w:t xml:space="preserve">Date: _______________</w:t>
      </w:r>
    </w:p>
    <w:p>
      <w:pPr>
        <w:pStyle w:val="BodyText"/>
      </w:pPr>
      <w:r>
        <w:t xml:space="preserve">© 2023 Creative Assessment Framework. This Peer Review Report is confidential and intended for internal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Australia Brisbane</dc:title>
  <dc:creator/>
  <dc:language>en</dc:language>
  <cp:keywords/>
  <dcterms:created xsi:type="dcterms:W3CDTF">2026-10-10T02:06:34Z</dcterms:created>
  <dcterms:modified xsi:type="dcterms:W3CDTF">2026-10-10T02:06:34Z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