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Graphic Designer Performance Evaluation</w:t>
      </w:r>
    </w:p>
    <w:p>
      <w:pPr>
        <w:pStyle w:val="BodyText"/>
      </w:pPr>
      <w:r>
        <w:rPr>
          <w:bCs/>
          <w:b/>
        </w:rPr>
        <w:t xml:space="preserve">Location:</w:t>
      </w:r>
      <w:r>
        <w:t xml:space="preserve"> </w:t>
      </w:r>
      <w:r>
        <w:t xml:space="preserve">Brussels, Belgium</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Creative Lead</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capabilities, creative output, and collaborative effectiveness of a Graphic Designer operating within the dynamic market of Brussels, Belgium. The purpose of this document is to provide a structured analysis of the designer's performance over the past review period, highlighting strengths, identifying areas for improvement, and aligning individual goals with the broader organizational objectives. Given Brussels' unique position as a hub for international organizations, EU institutions, and a diverse multicultural population, the standards for visual communication are exceptionally high. This report evaluates how well the Graphic Designer meets these rigorous demands while adhering to local and international design trends.</w:t>
      </w:r>
    </w:p>
    <w:bookmarkEnd w:id="21"/>
    <w:bookmarkStart w:id="22" w:name="contextual-relevance-the-brussels-market"/>
    <w:p>
      <w:pPr>
        <w:pStyle w:val="Heading2"/>
      </w:pPr>
      <w:r>
        <w:t xml:space="preserve">2. Contextual Relevance: The Brussels Market</w:t>
      </w:r>
    </w:p>
    <w:p>
      <w:pPr>
        <w:pStyle w:val="FirstParagraph"/>
      </w:pPr>
      <w:r>
        <w:t xml:space="preserve">Working as a Graphic Designer in Brussels requires a specific set of skills that go beyond standard aesthetic proficiency. The city is a melting pot of cultures, languages, and political entities. Consequently, the visual identity projects undertaken here often require multilingual considerations, cultural sensitivity, and a sophisticated understanding of institutional branding. This Peer Review Report specifically examines the designer's ability to navigate this complex environment. The evaluation considers whether the designer effectively communicates with diverse stakeholders, ranging from local Belgian clients to international bodies based in the European Quarter. The ability to create designs that resonate across linguistic borders—French, Dutch, English, and German—is a critical metric in this assessment.</w:t>
      </w:r>
    </w:p>
    <w:bookmarkEnd w:id="22"/>
    <w:bookmarkStart w:id="25" w:name="Xaaad3a55509fb50d318119ccd126735d834593e"/>
    <w:p>
      <w:pPr>
        <w:pStyle w:val="Heading2"/>
      </w:pPr>
      <w:r>
        <w:t xml:space="preserve">3. Creative Proficiency and Technical Skills</w:t>
      </w:r>
    </w:p>
    <w:bookmarkStart w:id="23" w:name="visual-identity-and-branding"/>
    <w:p>
      <w:pPr>
        <w:pStyle w:val="Heading3"/>
      </w:pPr>
      <w:r>
        <w:t xml:space="preserve">3.1 Visual Identity and Branding</w:t>
      </w:r>
    </w:p>
    <w:p>
      <w:pPr>
        <w:pStyle w:val="FirstParagraph"/>
      </w:pPr>
      <w:r>
        <w:t xml:space="preserve">The Graphic Designer has demonstrated a strong command of visual hierarchy, typography, and color theory. In several key projects, the designer successfully translated abstract brand values into cohesive visual systems. The work produced reflects a modern sensibility that aligns with current European design trends, avoiding clichés while maintaining clarity. The ability to adapt branding guidelines for various media formats—digital, print, and environmental graphics—has been particularly noteworthy. The designs produced are not only visually appealing but also functional, ensuring that the brand message is communicated effectively to the target audience in Brussels.</w:t>
      </w:r>
    </w:p>
    <w:bookmarkEnd w:id="23"/>
    <w:bookmarkStart w:id="24" w:name="software-proficiency-and-workflow"/>
    <w:p>
      <w:pPr>
        <w:pStyle w:val="Heading3"/>
      </w:pPr>
      <w:r>
        <w:t xml:space="preserve">3.2 Software Proficiency and Workflow</w:t>
      </w:r>
    </w:p>
    <w:p>
      <w:pPr>
        <w:pStyle w:val="FirstParagraph"/>
      </w:pPr>
      <w:r>
        <w:t xml:space="preserve">Technical proficiency in industry-standard software such as Adobe Creative Cloud (Photoshop, Illustrator, InDesign) and emerging tools like Figma has been consistently high. The designer demonstrates an efficient workflow, managing multiple files and versions without compromising quality. Furthermore, the designer shows a proactive approach to learning new technologies, which is essential in the fast-paced digital landscape of Brussels. The integration of motion graphics and interactive elements into static designs has added significant value to recent campaigns, showcasing versatility and technical adaptability.</w:t>
      </w:r>
    </w:p>
    <w:bookmarkEnd w:id="24"/>
    <w:bookmarkEnd w:id="25"/>
    <w:bookmarkStart w:id="26" w:name="collaboration-and-communication"/>
    <w:p>
      <w:pPr>
        <w:pStyle w:val="Heading2"/>
      </w:pPr>
      <w:r>
        <w:t xml:space="preserve">4. Collaboration and Communication</w:t>
      </w:r>
    </w:p>
    <w:p>
      <w:pPr>
        <w:pStyle w:val="FirstParagraph"/>
      </w:pPr>
      <w:r>
        <w:t xml:space="preserve">A critical aspect of this Peer Review Report is the evaluation of interpersonal skills. In a collaborative environment, a Graphic Designer must work closely with copywriters, marketing strategists, developers, and clients. The subject of this review has shown excellent communication skills, articulating design rationales clearly and constructively receiving feedback. The ability to collaborate within a multicultural team is particularly relevant in Brussels. The designer has demonstrated cultural intelligence, ensuring that visual content is inclusive and respectful of diverse perspectives. This collaborative spirit has fostered a positive team dynamic and contributed to the successful delivery of complex projects under tight deadlines.</w:t>
      </w:r>
    </w:p>
    <w:bookmarkEnd w:id="26"/>
    <w:bookmarkStart w:id="27" w:name="project-management-and-reliability"/>
    <w:p>
      <w:pPr>
        <w:pStyle w:val="Heading2"/>
      </w:pPr>
      <w:r>
        <w:t xml:space="preserve">5. Project Management and Reliability</w:t>
      </w:r>
    </w:p>
    <w:p>
      <w:pPr>
        <w:pStyle w:val="FirstParagraph"/>
      </w:pPr>
      <w:r>
        <w:t xml:space="preserve">Time management and reliability are paramount in the professional services sector. The Graphic Designer has consistently met project milestones, demonstrating an organized approach to task prioritization. Even during periods of high workload, the quality of output has remained stable. The designer is proactive in identifying potential bottlenecks and communicating them early, allowing for timely adjustments. This reliability builds trust with both internal teams and external clients, reinforcing the reputation of the agency within the Brussels market.</w:t>
      </w:r>
    </w:p>
    <w:bookmarkEnd w:id="27"/>
    <w:bookmarkStart w:id="28" w:name="areas-for-development"/>
    <w:p>
      <w:pPr>
        <w:pStyle w:val="Heading2"/>
      </w:pPr>
      <w:r>
        <w:t xml:space="preserve">6. Areas for Development</w:t>
      </w:r>
    </w:p>
    <w:p>
      <w:pPr>
        <w:pStyle w:val="FirstParagraph"/>
      </w:pPr>
      <w:r>
        <w:t xml:space="preserve">While the overall performance is commendable, this Peer Review Report identifies specific areas for growth. First, there is an opportunity to deepen expertise in data visualization. As Brussels is a center for policy and research, the ability to transform complex data into clear, engaging infographics is increasingly valuable. Second, while the designer is proficient in English and French, enhancing Dutch language skills could further improve direct communication with Flemish stakeholders and broaden professional opportunities within Belgium. Finally, taking a more leadership role in mentoring junior designers would help distribute knowledge and strengthen the overall team capacity.</w:t>
      </w:r>
    </w:p>
    <w:bookmarkEnd w:id="28"/>
    <w:bookmarkStart w:id="29" w:name="conclusion-and-recommendations"/>
    <w:p>
      <w:pPr>
        <w:pStyle w:val="Heading2"/>
      </w:pPr>
      <w:r>
        <w:t xml:space="preserve">7. Conclusion and Recommendations</w:t>
      </w:r>
    </w:p>
    <w:p>
      <w:pPr>
        <w:pStyle w:val="FirstParagraph"/>
      </w:pPr>
      <w:r>
        <w:t xml:space="preserve">In conclusion, this Peer Review Report affirms that the Graphic Designer is a valuable asset to the organization. Their creative vision, technical skills, and collaborative attitude align well with the high standards required in Brussels, Belgium. The designer’s ability to navigate the multicultural and multilingual landscape of the city is a distinct strength. To continue growing, it is recommended that the designer focus on data visualization skills, language acquisition, and leadership development. With these enhancements, the designer is well-positioned to take on more senior responsibilities and contribute significantly to the organization’s success in the coming year.</w:t>
      </w:r>
    </w:p>
    <w:bookmarkEnd w:id="29"/>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Creative Director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Brussels, Belgium</dc:title>
  <dc:creator/>
  <dc:language>en</dc:language>
  <cp:keywords/>
  <dcterms:created xsi:type="dcterms:W3CDTF">2026-10-10T01:58:43Z</dcterms:created>
  <dcterms:modified xsi:type="dcterms:W3CDTF">2026-10-10T01:58:43Z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