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Montreal,</w:t>
      </w:r>
      <w:r>
        <w:t xml:space="preserve"> </w:t>
      </w:r>
      <w:r>
        <w:t xml:space="preserve">Canada</w:t>
      </w:r>
    </w:p>
    <w:bookmarkStart w:id="27" w:name="peer-review-report"/>
    <w:p>
      <w:pPr>
        <w:pStyle w:val="Heading1"/>
      </w:pPr>
      <w:r>
        <w:t xml:space="preserve">Peer Review Report</w:t>
      </w:r>
    </w:p>
    <w:p>
      <w:pPr>
        <w:pStyle w:val="FirstParagraph"/>
      </w:pPr>
      <w:r>
        <w:t xml:space="preserve">Subject of Review</w:t>
      </w:r>
    </w:p>
    <w:p>
      <w:pPr>
        <w:pStyle w:val="BodyText"/>
      </w:pPr>
      <w:r>
        <w:t xml:space="preserve">Senior Graphic Designer</w:t>
      </w:r>
    </w:p>
    <w:p>
      <w:pPr>
        <w:pStyle w:val="BodyText"/>
      </w:pPr>
      <w:r>
        <w:t xml:space="preserve">Review Period</w:t>
      </w:r>
    </w:p>
    <w:p>
      <w:pPr>
        <w:pStyle w:val="BodyText"/>
      </w:pPr>
      <w:r>
        <w:t xml:space="preserve">January 2024 – June 2024</w:t>
      </w:r>
    </w:p>
    <w:p>
      <w:pPr>
        <w:pStyle w:val="BodyText"/>
      </w:pPr>
      <w:r>
        <w:t xml:space="preserve">Location</w:t>
      </w:r>
    </w:p>
    <w:p>
      <w:pPr>
        <w:pStyle w:val="BodyText"/>
      </w:pPr>
      <w:r>
        <w:t xml:space="preserve">Montreal, Quebec, Canada</w:t>
      </w:r>
    </w:p>
    <w:p>
      <w:pPr>
        <w:pStyle w:val="BodyText"/>
      </w:pPr>
      <w:r>
        <w:t xml:space="preserve">Department</w:t>
      </w:r>
    </w:p>
    <w:p>
      <w:pPr>
        <w:pStyle w:val="BodyText"/>
      </w:pPr>
      <w:r>
        <w:t xml:space="preserve">Creative Services &amp; Branding</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collaborative contributions of the Graphic Designer within our Montreal-based creative agency. Operating in the vibrant and competitive design landscape of Canada Montreal, the role requires not only exceptional technical proficiency but also a deep understanding of the local multicultural market. This review assesses the designer's ability to navigate the unique bilingual requirements of the region while maintaining high standards of visual communication and brand integrity.</w:t>
      </w:r>
    </w:p>
    <w:bookmarkEnd w:id="20"/>
    <w:bookmarkStart w:id="21" w:name="X3edc36da13cf28e6db1b50d97de0fd9b7b2f4db"/>
    <w:p>
      <w:pPr>
        <w:pStyle w:val="Heading2"/>
      </w:pPr>
      <w:r>
        <w:t xml:space="preserve">2. Creative Excellence and Visual Communication</w:t>
      </w:r>
    </w:p>
    <w:p>
      <w:pPr>
        <w:pStyle w:val="FirstParagraph"/>
      </w:pPr>
      <w:r>
        <w:t xml:space="preserve">The primary function of the Graphic Designer is to translate complex concepts into compelling visual narratives. During this review period, the subject demonstrated a sophisticated command of design principles, including typography, color theory, and layout composition. Their portfolio reflects a strong alignment with current design trends prevalent in the Canadian market, particularly in the digital and interactive sectors.</w:t>
      </w:r>
    </w:p>
    <w:p>
      <w:pPr>
        <w:pStyle w:val="BodyText"/>
      </w:pPr>
      <w:r>
        <w:t xml:space="preserve">Notably, the designer excelled in creating assets that resonate with the diverse demographics of Montreal. Whether designing for French-speaking audiences in Old Montreal or English-speaking tech startups in the Mile End, the visual language employed was consistently appropriate and culturally sensitive. The ability to adapt visual styles to suit different client personas while maintaining a cohesive brand identity is a critical skill in this region, and the designer has mastered this balance.</w:t>
      </w:r>
    </w:p>
    <w:bookmarkEnd w:id="21"/>
    <w:bookmarkStart w:id="22" w:name="technical-proficiency-and-tool-mastery"/>
    <w:p>
      <w:pPr>
        <w:pStyle w:val="Heading2"/>
      </w:pPr>
      <w:r>
        <w:t xml:space="preserve">3. Technical Proficiency and Tool Mastery</w:t>
      </w:r>
    </w:p>
    <w:p>
      <w:pPr>
        <w:pStyle w:val="FirstParagraph"/>
      </w:pPr>
      <w:r>
        <w:t xml:space="preserve">In the fast-paced environment of a Montreal design studio, technical efficiency is paramount. The Graphic Designer has demonstrated advanced proficiency in the Adobe Creative Cloud suite, specifically Photoshop, Illustrator, and InDesign. Furthermore, their recent adoption of Figma for collaborative prototyping has streamlined the workflow between the design and development teams.</w:t>
      </w:r>
    </w:p>
    <w:p>
      <w:pPr>
        <w:pStyle w:val="BodyText"/>
      </w:pPr>
      <w:r>
        <w:t xml:space="preserve">The review highlights the designer's capability to manage large-scale projects involving complex file structures and high-resolution assets. Their attention to detail ensures that all deliverables meet the rigorous technical specifications required for both print and digital media, minimizing errors and reducing the need for revisions.</w:t>
      </w:r>
    </w:p>
    <w:bookmarkEnd w:id="22"/>
    <w:bookmarkStart w:id="23" w:name="X5832aafdccddc88fa9a00ef6d0b2a72a74cb906"/>
    <w:p>
      <w:pPr>
        <w:pStyle w:val="Heading2"/>
      </w:pPr>
      <w:r>
        <w:t xml:space="preserve">4. Cultural Competence and Bilingual Adaptability</w:t>
      </w:r>
    </w:p>
    <w:p>
      <w:pPr>
        <w:pStyle w:val="FirstParagraph"/>
      </w:pPr>
      <w:r>
        <w:t xml:space="preserve">A defining characteristic of working as a Graphic Designer in Canada Montreal is the necessity of bilingualism. This Peer Review Report places significant emphasis on the subject's ability to navigate the linguistic nuances of the province. The designer has shown remarkable skill in handling bilingual layouts, ensuring that French and English text are balanced aesthetically and legally compliant with Quebec's language laws (Bill 96).</w:t>
      </w:r>
    </w:p>
    <w:p>
      <w:pPr>
        <w:pStyle w:val="BodyText"/>
      </w:pPr>
      <w:r>
        <w:t xml:space="preserve">Beyond mere translation, the designer understands the cultural context behind the language. They have successfully created campaigns that feel authentic to the local Quebecois culture while appealing to the broader Canadian and international audience. This cultural intelligence is a vital asset that distinguishes a competent designer from an exceptional one in this specific geographic market.</w:t>
      </w:r>
    </w:p>
    <w:bookmarkEnd w:id="23"/>
    <w:bookmarkStart w:id="24" w:name="collaboration-and-team-dynamics"/>
    <w:p>
      <w:pPr>
        <w:pStyle w:val="Heading2"/>
      </w:pPr>
      <w:r>
        <w:t xml:space="preserve">5. Collaboration and Team Dynamics</w:t>
      </w:r>
    </w:p>
    <w:p>
      <w:pPr>
        <w:pStyle w:val="FirstParagraph"/>
      </w:pPr>
      <w:r>
        <w:t xml:space="preserve">The creative process in Montreal is often highly collaborative, involving cross-functional teams including copywriters, developers, and marketing strategists. The Graphic Designer has been an active and positive contributor to team dynamics. They are receptive to feedback and approach critiques with a professional mindset, viewing them as opportunities for refinement rather than personal criticism.</w:t>
      </w:r>
    </w:p>
    <w:p>
      <w:pPr>
        <w:pStyle w:val="BodyText"/>
      </w:pPr>
      <w:r>
        <w:t xml:space="preserve">Their ability to communicate design rationale clearly to non-design stakeholders has improved significantly. This skill is essential for managing client expectations and ensuring that the creative vision is understood and approved efficiently. The designer has also taken the initiative to mentor junior team members, fostering a culture of continuous learning within the department.</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specific areas for growth. First, there is an opportunity to further develop skills in motion graphics and video editing. As the Montreal market increasingly demands dynamic content for social media and digital advertising, proficiency in After Effects would be a significant advantage.</w:t>
      </w:r>
    </w:p>
    <w:p>
      <w:pPr>
        <w:pStyle w:val="BodyText"/>
      </w:pPr>
      <w:r>
        <w:t xml:space="preserve">Additionally, while the designer is strong in execution, there is room to grow in strategic thinking. Moving forward, the goal is to involve the designer earlier in the conceptual phase of projects, allowing them to contribute more to the overarching brand strategy rather than just the visual implementation.</w:t>
      </w:r>
    </w:p>
    <w:bookmarkEnd w:id="25"/>
    <w:bookmarkStart w:id="26" w:name="conclusion"/>
    <w:p>
      <w:pPr>
        <w:pStyle w:val="Heading2"/>
      </w:pPr>
      <w:r>
        <w:t xml:space="preserve">7. Conclusion</w:t>
      </w:r>
    </w:p>
    <w:p>
      <w:pPr>
        <w:pStyle w:val="FirstParagraph"/>
      </w:pPr>
      <w:r>
        <w:t xml:space="preserve">In conclusion, this Peer Review Report affirms that the Graphic Designer is a valuable asset to our Montreal office. Their combination of technical skill, creative vision, and cultural awareness makes them well-suited to the demands of the Canadian design industry. By addressing the identified areas for improvement, particularly in motion design and strategic involvement, they are poised for continued professional growth and success within the organization.</w:t>
      </w:r>
    </w:p>
    <w:p>
      <w:pPr>
        <w:pStyle w:val="BodyText"/>
      </w:pPr>
      <w:r>
        <w:rPr>
          <w:bCs/>
          <w:b/>
        </w:rPr>
        <w:t xml:space="preserve">Reviewer Name:</w:t>
      </w:r>
      <w:r>
        <w:br/>
      </w:r>
      <w:r>
        <w:t xml:space="preserve">Creative Director</w:t>
      </w:r>
      <w:r>
        <w:br/>
      </w:r>
      <w:r>
        <w:rPr>
          <w:iCs/>
          <w:i/>
        </w:rPr>
        <w:t xml:space="preserve">Date: October 24, 2024</w:t>
      </w:r>
    </w:p>
    <w:p>
      <w:pPr>
        <w:pStyle w:val="BodyText"/>
      </w:pPr>
      <w:r>
        <w:rPr>
          <w:bCs/>
          <w:b/>
        </w:rPr>
        <w:t xml:space="preserve">Subject Name:</w:t>
      </w:r>
      <w:r>
        <w:br/>
      </w:r>
      <w:r>
        <w:t xml:space="preserve">Graphic Designer</w:t>
      </w:r>
      <w:r>
        <w:br/>
      </w:r>
      <w:r>
        <w:rPr>
          <w:iCs/>
          <w:i/>
        </w:rPr>
        <w:t xml:space="preserve">Date: October 24, 2024</w:t>
      </w:r>
    </w:p>
    <w:p>
      <w:pPr>
        <w:pStyle w:val="BodyText"/>
      </w:pPr>
      <w:r>
        <w:t xml:space="preserve">Confidential Document - Internal Use Only. Prepared for the Creative Department, Montreal,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Montreal, Canada</dc:title>
  <dc:creator/>
  <dc:language>en</dc:language>
  <cp:keywords/>
  <dcterms:created xsi:type="dcterms:W3CDTF">2026-10-10T05:51:42Z</dcterms:created>
  <dcterms:modified xsi:type="dcterms:W3CDTF">2026-10-10T05:51:42Z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