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Professional Competency Assessment &amp; Creative Evaluation</w:t>
      </w:r>
    </w:p>
    <w:bookmarkEnd w:id="20"/>
    <w:p>
      <w:pPr>
        <w:pStyle w:val="BodyText"/>
      </w:pPr>
      <w:r>
        <w:rPr>
          <w:bCs/>
          <w:b/>
        </w:rPr>
        <w:t xml:space="preserve">Subject Role:</w:t>
      </w:r>
      <w:r>
        <w:t xml:space="preserve"> </w:t>
      </w:r>
      <w:r>
        <w:t xml:space="preserve">Senior Graphic Designer</w:t>
      </w:r>
    </w:p>
    <w:p>
      <w:pPr>
        <w:pStyle w:val="BodyText"/>
      </w:pPr>
      <w:r>
        <w:rPr>
          <w:bCs/>
          <w:b/>
        </w:rPr>
        <w:t xml:space="preserve">Location Context:</w:t>
      </w:r>
      <w:r>
        <w:t xml:space="preserve"> </w:t>
      </w:r>
      <w:r>
        <w:t xml:space="preserve">Paris, France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Creative Director</w:t>
      </w:r>
    </w:p>
    <w:p>
      <w:pPr>
        <w:pStyle w:val="BodyText"/>
      </w:pPr>
      <w:r>
        <w:rPr>
          <w:bCs/>
          <w:b/>
        </w:rPr>
        <w:t xml:space="preserve">Department:</w:t>
      </w:r>
      <w:r>
        <w:t xml:space="preserve"> </w:t>
      </w:r>
      <w:r>
        <w:t xml:space="preserve">Visual Identity &amp; Brand Strategy</w:t>
      </w:r>
    </w:p>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creative output, and professional conduct within the dynamic design ecosystem of Paris, France. As a global hub for art, fashion, and luxury branding, Paris demands a unique synthesis of classical aesthetic rigor and contemporary innovation. This report assesses the designer’s ability to navigate this specific cultural landscape while delivering high-impact visual solutions. The review highlights significant strengths in typographic hierarchy and brand storytelling, while identifying areas for growth in cross-cultural adaptability and agile workflow integration.</w:t>
      </w:r>
    </w:p>
    <w:bookmarkEnd w:id="21"/>
    <w:bookmarkStart w:id="22" w:name="Xe6f3508cd010b44c0a207d480d3259fae4b3c8d"/>
    <w:p>
      <w:pPr>
        <w:pStyle w:val="Heading2"/>
      </w:pPr>
      <w:r>
        <w:t xml:space="preserve">2. Creative Excellence and Aesthetic Sensibility</w:t>
      </w:r>
    </w:p>
    <w:p>
      <w:pPr>
        <w:pStyle w:val="FirstParagraph"/>
      </w:pPr>
      <w:r>
        <w:t xml:space="preserve">The core competency of a Graphic Designer in Paris is the ability to produce work that resonates with both local sophistication and global appeal. During this review period, the subject demonstrated an exceptional understanding of visual hierarchy and composition. Their portfolio reflects a deep appreciation for the minimalist yet expressive style often favored by Parisian agencies and luxury houses.</w:t>
      </w:r>
    </w:p>
    <w:p>
      <w:pPr>
        <w:pStyle w:val="BodyText"/>
      </w:pPr>
      <w:r>
        <w:t xml:space="preserve">Specifically, the designer’s work on the recent "Lumière" campaign showcased a masterful use of negative space and color theory. The ability to distill complex brand messages into elegant, singular visual statements is a critical skill in the French market, where subtlety is often preferred over overt commercialism. The peer review panel noted that the designer’s typography choices were particularly strong, effectively balancing modern sans-serif fonts with traditional serif elements to create a sense of heritage and modernity simultaneously.</w:t>
      </w:r>
    </w:p>
    <w:bookmarkEnd w:id="22"/>
    <w:bookmarkStart w:id="23" w:name="technical-proficiency-and-tool-mastery"/>
    <w:p>
      <w:pPr>
        <w:pStyle w:val="Heading2"/>
      </w:pPr>
      <w:r>
        <w:t xml:space="preserve">3. Technical Proficiency and Tool Mastery</w:t>
      </w:r>
    </w:p>
    <w:p>
      <w:pPr>
        <w:pStyle w:val="FirstParagraph"/>
      </w:pPr>
      <w:r>
        <w:t xml:space="preserve">Technical execution is non-negotiable in the competitive Parisian design scene. The Graphic Designer has demonstrated advanced proficiency in the Adobe Creative Suite (Photoshop, Illustrator, InDesign) and has shown promising growth in motion graphics using After Effects. The precision of their file preparation for print—crucial for Paris’s robust publishing and packaging industries—was flawless.</w:t>
      </w:r>
    </w:p>
    <w:p>
      <w:pPr>
        <w:pStyle w:val="BodyText"/>
      </w:pPr>
      <w:r>
        <w:t xml:space="preserve">Furthermore, the designer has begun integrating AI-assisted tools into their workflow to enhance ideation speed without compromising originality. This adaptability to emerging technologies is highly valued, as it allows the team to maintain a competitive edge in a fast-paced market. However, there is room for improvement in 3D rendering capabilities, which are increasingly requested by clients in the French tech and automotive sectors.</w:t>
      </w:r>
    </w:p>
    <w:bookmarkEnd w:id="23"/>
    <w:bookmarkStart w:id="24" w:name="Xf9c5182fc67fbd3e6620a0c298ae6a580d13fd9"/>
    <w:p>
      <w:pPr>
        <w:pStyle w:val="Heading2"/>
      </w:pPr>
      <w:r>
        <w:t xml:space="preserve">4. Cultural Adaptability and Local Market Insight</w:t>
      </w:r>
    </w:p>
    <w:p>
      <w:pPr>
        <w:pStyle w:val="FirstParagraph"/>
      </w:pPr>
      <w:r>
        <w:t xml:space="preserve">Working as a Graphic Designer in France Paris requires more than just artistic talent; it demands cultural fluency. The French market places a high premium on intellectual depth and narrative coherence in design. This report evaluates how well the designer incorporates local cultural nuances into their work.</w:t>
      </w:r>
    </w:p>
    <w:p>
      <w:pPr>
        <w:pStyle w:val="BodyText"/>
      </w:pPr>
      <w:r>
        <w:t xml:space="preserve">The subject has shown commendable effort in understanding the French consumer psyche. Their designs avoid clichés and instead engage with the local audience through refined visual metaphors. For instance, the recent rebranding project for a local café chain successfully captured the "art de vivre" (art of living) without resorting to stereotypical imagery. This sensitivity to local context is a significant asset. However, the review suggests that the designer should further deepen their knowledge of French regulatory standards regarding advertising and accessibility to ensure all deliverables are fully compliant with local laws.</w:t>
      </w:r>
    </w:p>
    <w:bookmarkEnd w:id="24"/>
    <w:bookmarkStart w:id="25" w:name="collaboration-and-communication"/>
    <w:p>
      <w:pPr>
        <w:pStyle w:val="Heading2"/>
      </w:pPr>
      <w:r>
        <w:t xml:space="preserve">5. Collaboration and Communication</w:t>
      </w:r>
    </w:p>
    <w:p>
      <w:pPr>
        <w:pStyle w:val="FirstParagraph"/>
      </w:pPr>
      <w:r>
        <w:t xml:space="preserve">In the collaborative environment of a Parisian creative studio, the ability to articulate design decisions is as important as the designs themselves. The Graphic Designer has been proactive in participating in brainstorming sessions and has demonstrated the ability to receive and implement constructive criticism. Their communication style is professional and respectful, aligning well with the formal yet creative culture of French workplaces.</w:t>
      </w:r>
    </w:p>
    <w:p>
      <w:pPr>
        <w:pStyle w:val="BodyText"/>
      </w:pPr>
      <w:r>
        <w:t xml:space="preserve">One area for development is the assertiveness of their creative voice. While they are excellent at executing directives, the peer review panel encourages them to champion their own ideas more vigorously during client presentations. In Paris, where design is often viewed as an intellectual discipline, defending one’s creative choices with logical and aesthetic arguments is essential for career advancement.</w:t>
      </w:r>
    </w:p>
    <w:bookmarkEnd w:id="25"/>
    <w:bookmarkStart w:id="26" w:name="performance-metrics-and-scoring"/>
    <w:p>
      <w:pPr>
        <w:pStyle w:val="Heading2"/>
      </w:pPr>
      <w:r>
        <w:t xml:space="preserve">6. Performance Metrics and Scoring</w:t>
      </w:r>
    </w:p>
    <w:p>
      <w:pPr>
        <w:pStyle w:val="FirstParagraph"/>
      </w:pPr>
      <w:r>
        <w:t xml:space="preserve">Creative Originality</w:t>
      </w:r>
      <w:r>
        <w:t xml:space="preserve"> </w:t>
      </w:r>
      <w:r>
        <w:t xml:space="preserve">9/10</w:t>
      </w:r>
    </w:p>
    <w:p>
      <w:pPr>
        <w:pStyle w:val="BodyText"/>
      </w:pPr>
      <w:r>
        <w:t xml:space="preserve">Technical Execution</w:t>
      </w:r>
      <w:r>
        <w:t xml:space="preserve"> </w:t>
      </w:r>
      <w:r>
        <w:t xml:space="preserve">8.5/10</w:t>
      </w:r>
    </w:p>
    <w:p>
      <w:pPr>
        <w:pStyle w:val="BodyText"/>
      </w:pPr>
      <w:r>
        <w:t xml:space="preserve">Cultural Relevance (Paris Market)</w:t>
      </w:r>
      <w:r>
        <w:t xml:space="preserve"> </w:t>
      </w:r>
      <w:r>
        <w:t xml:space="preserve">8/10</w:t>
      </w:r>
    </w:p>
    <w:p>
      <w:pPr>
        <w:pStyle w:val="BodyText"/>
      </w:pPr>
      <w:r>
        <w:t xml:space="preserve">Team Collaboration</w:t>
      </w:r>
      <w:r>
        <w:t xml:space="preserve"> </w:t>
      </w:r>
      <w:r>
        <w:t xml:space="preserve">8.5/10</w:t>
      </w:r>
    </w:p>
    <w:p>
      <w:pPr>
        <w:pStyle w:val="BodyText"/>
      </w:pPr>
      <w:r>
        <w:t xml:space="preserve">Time Management</w:t>
      </w:r>
      <w:r>
        <w:t xml:space="preserve"> </w:t>
      </w:r>
      <w:r>
        <w:t xml:space="preserve">7.5/10</w:t>
      </w:r>
    </w:p>
    <w:p>
      <w:pPr>
        <w:pStyle w:val="BodyText"/>
      </w:pPr>
      <w:r>
        <w:t xml:space="preserve">Overall Rating</w:t>
      </w:r>
      <w:r>
        <w:t xml:space="preserve"> </w:t>
      </w:r>
      <w:r>
        <w:t xml:space="preserve">8.3/10</w:t>
      </w:r>
    </w:p>
    <w:bookmarkEnd w:id="26"/>
    <w:bookmarkStart w:id="27" w:name="recommendations-and-development-plan"/>
    <w:p>
      <w:pPr>
        <w:pStyle w:val="Heading2"/>
      </w:pPr>
      <w:r>
        <w:t xml:space="preserve">7. Recommendations and Development Plan</w:t>
      </w:r>
    </w:p>
    <w:p>
      <w:pPr>
        <w:pStyle w:val="FirstParagraph"/>
      </w:pPr>
      <w:r>
        <w:t xml:space="preserve">Based on the findings of this Peer Review Report, the following actionable steps are recommended for the Graphic Designer to enhance their performance and career trajectory within the Parisian design industry:</w:t>
      </w:r>
    </w:p>
    <w:p>
      <w:pPr>
        <w:numPr>
          <w:ilvl w:val="0"/>
          <w:numId w:val="1001"/>
        </w:numPr>
        <w:pStyle w:val="Compact"/>
      </w:pPr>
      <w:r>
        <w:rPr>
          <w:bCs/>
          <w:b/>
        </w:rPr>
        <w:t xml:space="preserve">Advanced 3D Skills:</w:t>
      </w:r>
      <w:r>
        <w:t xml:space="preserve"> </w:t>
      </w:r>
      <w:r>
        <w:t xml:space="preserve">Enroll in a specialized workshop or online course focused on Blender or Cinema 4D to meet the growing demand for 3D assets in French digital marketing.</w:t>
      </w:r>
    </w:p>
    <w:p>
      <w:pPr>
        <w:numPr>
          <w:ilvl w:val="0"/>
          <w:numId w:val="1001"/>
        </w:numPr>
        <w:pStyle w:val="Compact"/>
      </w:pPr>
      <w:r>
        <w:rPr>
          <w:bCs/>
          <w:b/>
        </w:rPr>
        <w:t xml:space="preserve">Regulatory Knowledge:</w:t>
      </w:r>
      <w:r>
        <w:t xml:space="preserve"> </w:t>
      </w:r>
      <w:r>
        <w:t xml:space="preserve">Dedicate time to studying French advertising regulations (Code de la consommation) to ensure all future projects are legally compliant.</w:t>
      </w:r>
    </w:p>
    <w:p>
      <w:pPr>
        <w:numPr>
          <w:ilvl w:val="0"/>
          <w:numId w:val="1001"/>
        </w:numPr>
        <w:pStyle w:val="Compact"/>
      </w:pPr>
      <w:r>
        <w:rPr>
          <w:bCs/>
          <w:b/>
        </w:rPr>
        <w:t xml:space="preserve">Public Speaking:</w:t>
      </w:r>
      <w:r>
        <w:t xml:space="preserve"> </w:t>
      </w:r>
      <w:r>
        <w:t xml:space="preserve">Participate in internal design critiques with the goal of presenting at least one major concept per month, focusing on articulating the strategic rationale behind visual choices.</w:t>
      </w:r>
    </w:p>
    <w:p>
      <w:pPr>
        <w:numPr>
          <w:ilvl w:val="0"/>
          <w:numId w:val="1001"/>
        </w:numPr>
        <w:pStyle w:val="Compact"/>
      </w:pPr>
      <w:r>
        <w:rPr>
          <w:bCs/>
          <w:b/>
        </w:rPr>
        <w:t xml:space="preserve">Networking:</w:t>
      </w:r>
      <w:r>
        <w:t xml:space="preserve"> </w:t>
      </w:r>
      <w:r>
        <w:t xml:space="preserve">Engage more actively with the local design community in Paris, such as attending events at the Palais de Tokyo or local design meetups, to stay abreast of emerging trends and build professional relationships.</w:t>
      </w:r>
    </w:p>
    <w:bookmarkEnd w:id="27"/>
    <w:bookmarkStart w:id="28" w:name="conclusion"/>
    <w:p>
      <w:pPr>
        <w:pStyle w:val="Heading2"/>
      </w:pPr>
      <w:r>
        <w:t xml:space="preserve">8. Conclusion</w:t>
      </w:r>
    </w:p>
    <w:p>
      <w:pPr>
        <w:pStyle w:val="FirstParagraph"/>
      </w:pPr>
      <w:r>
        <w:t xml:space="preserve">In conclusion, this Graphic Designer has demonstrated a high level of competence and creative potential. Their work aligns well with the aesthetic standards and professional expectations of the Paris, France market. With continued focus on technical expansion and strategic communication, they are well-positioned to become a leading creative force within the organization. This Peer Review Report affirms their value to the team and outlines a clear path for future excellence.</w:t>
      </w:r>
    </w:p>
    <w:p>
      <w:pPr>
        <w:pStyle w:val="BodyText"/>
      </w:pPr>
      <w:r>
        <w:rPr>
          <w:bCs/>
          <w:b/>
        </w:rPr>
        <w:t xml:space="preserve">Reviewer Signature</w:t>
      </w:r>
      <w:r>
        <w:br/>
      </w:r>
      <w:r>
        <w:t xml:space="preserve">Lead Creative Director</w:t>
      </w:r>
    </w:p>
    <w:p>
      <w:pPr>
        <w:pStyle w:val="BodyText"/>
      </w:pPr>
      <w:r>
        <w:rPr>
          <w:bCs/>
          <w:b/>
        </w:rPr>
        <w:t xml:space="preserve">Employee Acknowledgment</w:t>
      </w:r>
      <w:r>
        <w:br/>
      </w:r>
      <w:r>
        <w:t xml:space="preserve">Graphic Designer</w:t>
      </w:r>
    </w:p>
    <w:p>
      <w:pPr>
        <w:pStyle w:val="BodyText"/>
      </w:pPr>
      <w:r>
        <w:t xml:space="preserve">© 2023 Creative Studio Paris. Confidential Document. This Peer Review Report is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Paris, France</dc:title>
  <dc:creator/>
  <dc:language>en</dc:language>
  <cp:keywords/>
  <dcterms:created xsi:type="dcterms:W3CDTF">2026-10-10T02:02:10Z</dcterms:created>
  <dcterms:modified xsi:type="dcterms:W3CDTF">2026-10-10T02:02:10Z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