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t xml:space="preserve">Professional Competency Assessment &amp; Performance Evaluation</w:t>
      </w:r>
    </w:p>
    <w:bookmarkEnd w:id="20"/>
    <w:p>
      <w:pPr>
        <w:pStyle w:val="BodyText"/>
      </w:pPr>
      <w:r>
        <w:rPr>
          <w:bCs/>
          <w:b/>
        </w:rPr>
        <w:t xml:space="preserve">Subject Role:</w:t>
      </w:r>
      <w:r>
        <w:t xml:space="preserve"> </w:t>
      </w:r>
      <w:r>
        <w:t xml:space="preserve">Senior Graphic Designer</w:t>
      </w:r>
    </w:p>
    <w:p>
      <w:pPr>
        <w:pStyle w:val="BodyText"/>
      </w:pPr>
      <w:r>
        <w:rPr>
          <w:bCs/>
          <w:b/>
        </w:rPr>
        <w:t xml:space="preserve">Location:</w:t>
      </w:r>
      <w:r>
        <w:t xml:space="preserve"> </w:t>
      </w:r>
      <w:r>
        <w:t xml:space="preserve">Munich, Germany (München)</w:t>
      </w:r>
    </w:p>
    <w:p>
      <w:pPr>
        <w:pStyle w:val="BodyText"/>
      </w:pPr>
      <w:r>
        <w:rPr>
          <w:bCs/>
          <w:b/>
        </w:rPr>
        <w:t xml:space="preserve">Review Period:</w:t>
      </w:r>
      <w:r>
        <w:t xml:space="preserve"> </w:t>
      </w:r>
      <w:r>
        <w:t xml:space="preserve">Q3 &amp; Q4 2023</w:t>
      </w:r>
    </w:p>
    <w:p>
      <w:pPr>
        <w:pStyle w:val="BodyText"/>
      </w:pPr>
      <w:r>
        <w:rPr>
          <w:bCs/>
          <w:b/>
        </w:rPr>
        <w:t xml:space="preserve">Reviewer:</w:t>
      </w:r>
      <w:r>
        <w:t xml:space="preserve"> </w:t>
      </w:r>
      <w:r>
        <w:t xml:space="preserve">Lead Creative Director</w:t>
      </w:r>
    </w:p>
    <w:p>
      <w:pPr>
        <w:pStyle w:val="BodyText"/>
      </w:pPr>
      <w:r>
        <w:rPr>
          <w:bCs/>
          <w:b/>
        </w:rPr>
        <w:t xml:space="preserve">Date:</w:t>
      </w:r>
      <w:r>
        <w:t xml:space="preserve"> </w:t>
      </w:r>
      <w:r>
        <w:t xml:space="preserve">October 24, 2023</w:t>
      </w:r>
    </w:p>
    <w:p>
      <w:pPr>
        <w:pStyle w:val="BodyText"/>
      </w:pPr>
      <w:r>
        <w:rPr>
          <w:bCs/>
          <w:b/>
        </w:rPr>
        <w:t xml:space="preserve">Department:</w:t>
      </w:r>
      <w:r>
        <w:t xml:space="preserve"> </w:t>
      </w:r>
      <w:r>
        <w:t xml:space="preserve">Visual Communications &amp; Brand Strategy</w:t>
      </w:r>
    </w:p>
    <w:bookmarkStart w:id="21" w:name="executive-summary"/>
    <w:p>
      <w:pPr>
        <w:pStyle w:val="Heading2"/>
      </w:pPr>
      <w:r>
        <w:t xml:space="preserve">1. Executive Summary</w:t>
      </w:r>
    </w:p>
    <w:p>
      <w:pPr>
        <w:pStyle w:val="FirstParagraph"/>
      </w:pPr>
      <w:r>
        <w:t xml:space="preserve">This Peer Review Report serves as a comprehensive evaluation of the Graphic Designer's performance, creative output, and professional conduct within our Munich-based creative agency. Operating in one of Europe's most dynamic design hubs, the standards for visual excellence, technical precision, and cultural adaptability are exceptionally high. This document assesses the designer's ability to navigate the unique demands of the German market while maintaining the artistic integrity expected of a top-tier creative professional.</w:t>
      </w:r>
    </w:p>
    <w:p>
      <w:pPr>
        <w:pStyle w:val="BodyText"/>
      </w:pPr>
      <w:r>
        <w:t xml:space="preserve">Over the review period, the Graphic Designer has demonstrated a robust command of visual storytelling, successfully bridging the gap between abstract brand concepts and tangible digital and print assets. The evaluation highlights significant strengths in typographic hierarchy, user interface (UI) consistency, and cross-cultural communication, which are critical for our diverse client base in Bavaria and beyond.</w:t>
      </w:r>
    </w:p>
    <w:bookmarkEnd w:id="21"/>
    <w:bookmarkStart w:id="22" w:name="creative-competency-and-design-quality"/>
    <w:p>
      <w:pPr>
        <w:pStyle w:val="Heading2"/>
      </w:pPr>
      <w:r>
        <w:t xml:space="preserve">2. Creative Competency and Design Quality</w:t>
      </w:r>
    </w:p>
    <w:p>
      <w:pPr>
        <w:pStyle w:val="FirstParagraph"/>
      </w:pPr>
      <w:r>
        <w:t xml:space="preserve">The core of this Peer Review Report focuses on the aesthetic and functional quality of the work produced. In the context of Munich, where clients often value a blend of modern innovation and traditional reliability, the Graphic Designer has excelled.</w:t>
      </w:r>
    </w:p>
    <w:p>
      <w:pPr>
        <w:numPr>
          <w:ilvl w:val="0"/>
          <w:numId w:val="1001"/>
        </w:numPr>
        <w:pStyle w:val="Compact"/>
      </w:pPr>
      <w:r>
        <w:rPr>
          <w:bCs/>
          <w:b/>
        </w:rPr>
        <w:t xml:space="preserve">Visual Identity Systems:</w:t>
      </w:r>
      <w:r>
        <w:t xml:space="preserve"> </w:t>
      </w:r>
      <w:r>
        <w:t xml:space="preserve">The designer successfully led the rebranding initiative for a local fintech startup. The resulting visual identity respected German design principles—clarity, functionality, and minimalism—while introducing a vibrant, modern color palette that appealed to a younger demographic.</w:t>
      </w:r>
    </w:p>
    <w:p>
      <w:pPr>
        <w:numPr>
          <w:ilvl w:val="0"/>
          <w:numId w:val="1001"/>
        </w:numPr>
        <w:pStyle w:val="Compact"/>
      </w:pPr>
      <w:r>
        <w:rPr>
          <w:bCs/>
          <w:b/>
        </w:rPr>
        <w:t xml:space="preserve">Typography and Layout:</w:t>
      </w:r>
      <w:r>
        <w:t xml:space="preserve"> </w:t>
      </w:r>
      <w:r>
        <w:t xml:space="preserve">There is a notable mastery of typography. The designer consistently adheres to strict grid systems, ensuring that layouts are not only visually appealing but also highly readable. This attention to detail is particularly evident in our print collateral for trade fairs held at the Messe München.</w:t>
      </w:r>
    </w:p>
    <w:p>
      <w:pPr>
        <w:numPr>
          <w:ilvl w:val="0"/>
          <w:numId w:val="1001"/>
        </w:numPr>
        <w:pStyle w:val="Compact"/>
      </w:pPr>
      <w:r>
        <w:rPr>
          <w:bCs/>
          <w:b/>
        </w:rPr>
        <w:t xml:space="preserve">Software Proficiency:</w:t>
      </w:r>
      <w:r>
        <w:t xml:space="preserve"> </w:t>
      </w:r>
      <w:r>
        <w:t xml:space="preserve">Technical proficiency in the Adobe Creative Cloud suite (Illustrator, Photoshop, InDesign) is exemplary. Furthermore, the designer has shown rapid adaptation to new tools such as Figma for collaborative UI/UX workflows, facilitating smoother handoffs to our development team.</w:t>
      </w:r>
    </w:p>
    <w:bookmarkEnd w:id="22"/>
    <w:bookmarkStart w:id="23" w:name="X1140e9535f1778d5f93cacd1eeeaad9dbf3bd0b"/>
    <w:p>
      <w:pPr>
        <w:pStyle w:val="Heading2"/>
      </w:pPr>
      <w:r>
        <w:t xml:space="preserve">3. Cultural Adaptability and Market Awareness</w:t>
      </w:r>
    </w:p>
    <w:p>
      <w:pPr>
        <w:pStyle w:val="FirstParagraph"/>
      </w:pPr>
      <w:r>
        <w:t xml:space="preserve">Working as a Graphic Designer in Germany Munich requires more than just artistic skill; it demands a deep understanding of local cultural nuances and regulatory environments. This section of the report evaluates how well the designer integrates these factors into their work.</w:t>
      </w:r>
    </w:p>
    <w:p>
      <w:pPr>
        <w:pStyle w:val="BodyText"/>
      </w:pPr>
      <w:r>
        <w:t xml:space="preserve">The designer has shown commendable awareness of German data privacy laws (DSGVO/GDPR) when designing digital interfaces, ensuring that consent forms and data collection points are visually integrated without compromising user experience. Additionally, the designer demonstrates sensitivity to regional dialects and cultural symbols, avoiding clichés while still resonating with the local audience. This cultural intelligence is vital for maintaining trust with our Bavarian and international clients.</w:t>
      </w:r>
    </w:p>
    <w:bookmarkEnd w:id="23"/>
    <w:bookmarkStart w:id="24" w:name="collaboration-and-communication"/>
    <w:p>
      <w:pPr>
        <w:pStyle w:val="Heading2"/>
      </w:pPr>
      <w:r>
        <w:t xml:space="preserve">4. Collaboration and Communication</w:t>
      </w:r>
    </w:p>
    <w:p>
      <w:pPr>
        <w:pStyle w:val="FirstParagraph"/>
      </w:pPr>
      <w:r>
        <w:t xml:space="preserve">Effective communication is a cornerstone of our agency's workflow. The Graphic Designer is expected to articulate design decisions clearly to both creative peers and non-creative stakeholders.</w:t>
      </w:r>
    </w:p>
    <w:p>
      <w:pPr>
        <w:pStyle w:val="BodyText"/>
      </w:pPr>
      <w:r>
        <w:t xml:space="preserve">During this review period, the designer has improved significantly in presenting rationales for design choices. In client meetings, they have moved beyond subjective terms like "it looks good" to objective explanations based on user psychology and brand alignment. This shift has been particularly appreciated by our German clients, who value logical, evidence-based decision-making. Collaboration with the copywriting team has also been seamless, with the designer actively participating in brainstorming sessions to ensure text and image work in harmony.</w:t>
      </w:r>
    </w:p>
    <w:bookmarkEnd w:id="24"/>
    <w:bookmarkStart w:id="25" w:name="areas-for-development"/>
    <w:p>
      <w:pPr>
        <w:pStyle w:val="Heading2"/>
      </w:pPr>
      <w:r>
        <w:t xml:space="preserve">5. Areas for Development</w:t>
      </w:r>
    </w:p>
    <w:p>
      <w:pPr>
        <w:pStyle w:val="FirstParagraph"/>
      </w:pPr>
      <w:r>
        <w:t xml:space="preserve">While the performance has been largely positive, this Peer Review Report identifies specific areas where the Graphic Designer can further enhance their professional trajectory.</w:t>
      </w:r>
    </w:p>
    <w:p>
      <w:pPr>
        <w:numPr>
          <w:ilvl w:val="0"/>
          <w:numId w:val="1002"/>
        </w:numPr>
        <w:pStyle w:val="Compact"/>
      </w:pPr>
      <w:r>
        <w:rPr>
          <w:bCs/>
          <w:b/>
        </w:rPr>
        <w:t xml:space="preserve">Motion Graphics:</w:t>
      </w:r>
      <w:r>
        <w:t xml:space="preserve"> </w:t>
      </w:r>
      <w:r>
        <w:t xml:space="preserve">As the digital landscape in Munich becomes increasingly video-centric, there is a need for the designer to expand their skill set into motion graphics and animation. Proficiency in After Effects would allow for more dynamic social media content and interactive web elements.</w:t>
      </w:r>
    </w:p>
    <w:p>
      <w:pPr>
        <w:numPr>
          <w:ilvl w:val="0"/>
          <w:numId w:val="1002"/>
        </w:numPr>
        <w:pStyle w:val="Compact"/>
      </w:pPr>
      <w:r>
        <w:rPr>
          <w:bCs/>
          <w:b/>
        </w:rPr>
        <w:t xml:space="preserve">Time Management:</w:t>
      </w:r>
      <w:r>
        <w:t xml:space="preserve"> </w:t>
      </w:r>
      <w:r>
        <w:t xml:space="preserve">On occasion, the pursuit of perfection has led to minor delays in project delivery. Adopting a more agile approach to design iterations, particularly during the early conceptual phases, would help in meeting tight deadlines without sacrificing quality.</w:t>
      </w:r>
    </w:p>
    <w:p>
      <w:pPr>
        <w:numPr>
          <w:ilvl w:val="0"/>
          <w:numId w:val="1002"/>
        </w:numPr>
        <w:pStyle w:val="Compact"/>
      </w:pPr>
      <w:r>
        <w:rPr>
          <w:bCs/>
          <w:b/>
        </w:rPr>
        <w:t xml:space="preserve">German Language Proficiency:</w:t>
      </w:r>
      <w:r>
        <w:t xml:space="preserve"> </w:t>
      </w:r>
      <w:r>
        <w:t xml:space="preserve">While English is the lingua franca of our agency, improving German language skills would enable the designer to engage more directly with local clients and better understand subtle cultural references in briefs.</w:t>
      </w:r>
    </w:p>
    <w:bookmarkEnd w:id="25"/>
    <w:bookmarkStart w:id="26" w:name="overall-assessment-and-rating"/>
    <w:p>
      <w:pPr>
        <w:pStyle w:val="Heading2"/>
      </w:pPr>
      <w:r>
        <w:t xml:space="preserve">6. Overall Assessment and Rating</w:t>
      </w:r>
    </w:p>
    <w:p>
      <w:pPr>
        <w:pStyle w:val="FirstParagraph"/>
      </w:pPr>
      <w:r>
        <w:rPr>
          <w:bCs/>
          <w:b/>
        </w:rPr>
        <w:t xml:space="preserve">Overall Performance Rating:</w:t>
      </w:r>
      <w:r>
        <w:t xml:space="preserve"> </w:t>
      </w:r>
      <w:r>
        <w:t xml:space="preserve">Exceeds Expectations</w:t>
      </w:r>
    </w:p>
    <w:p>
      <w:pPr>
        <w:pStyle w:val="BodyText"/>
      </w:pPr>
      <w:r>
        <w:t xml:space="preserve">The Graphic Designer has proven to be an invaluable asset to our Munich team. Their ability to produce high-quality, culturally relevant design work, combined with a strong collaborative spirit, positions them as a key contributor to our agency's success. The identified areas for development are viewed as opportunities for growth rather than critical deficiencies.</w:t>
      </w:r>
    </w:p>
    <w:bookmarkEnd w:id="26"/>
    <w:bookmarkStart w:id="27" w:name="conclusion"/>
    <w:p>
      <w:pPr>
        <w:pStyle w:val="Heading2"/>
      </w:pPr>
      <w:r>
        <w:t xml:space="preserve">7. Conclusion</w:t>
      </w:r>
    </w:p>
    <w:p>
      <w:pPr>
        <w:pStyle w:val="FirstParagraph"/>
      </w:pPr>
      <w:r>
        <w:t xml:space="preserve">This Peer Review Report concludes that the Graphic Designer is well-suited to the demands of the creative industry in Germany Munich. Their work reflects a sophisticated understanding of both global design trends and local market requirements. We encourage the designer to continue refining their technical skills and to take on more leadership roles in upcoming projects.</w:t>
      </w:r>
    </w:p>
    <w:p>
      <w:pPr>
        <w:pStyle w:val="BodyText"/>
      </w:pPr>
      <w:r>
        <w:rPr>
          <w:bCs/>
          <w:b/>
        </w:rPr>
        <w:t xml:space="preserve">Reviewer Signature</w:t>
      </w:r>
      <w:r>
        <w:br/>
      </w:r>
      <w:r>
        <w:t xml:space="preserve">Lead Creative Director</w:t>
      </w:r>
    </w:p>
    <w:p>
      <w:pPr>
        <w:pStyle w:val="BodyText"/>
      </w:pPr>
      <w:r>
        <w:rPr>
          <w:bCs/>
          <w:b/>
        </w:rPr>
        <w:t xml:space="preserve">Employee Signature</w:t>
      </w:r>
      <w:r>
        <w:br/>
      </w:r>
      <w:r>
        <w:t xml:space="preserve">Graphic Designer</w:t>
      </w:r>
    </w:p>
    <w:p>
      <w:pPr>
        <w:pStyle w:val="BodyText"/>
      </w:pPr>
      <w:r>
        <w:t xml:space="preserve">© 2023 Creative Agency Munich. Confidential Document. Intended for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Munich, Germany</dc:title>
  <dc:creator/>
  <dc:language>en</dc:language>
  <cp:keywords/>
  <dcterms:created xsi:type="dcterms:W3CDTF">2026-10-10T03:11:34Z</dcterms:created>
  <dcterms:modified xsi:type="dcterms:W3CDTF">2026-10-10T03:11:34Z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