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Kyoto,</w:t>
      </w:r>
      <w:r>
        <w:t xml:space="preserve"> </w:t>
      </w:r>
      <w:r>
        <w:t xml:space="preserve">Japan</w:t>
      </w:r>
    </w:p>
    <w:bookmarkStart w:id="26" w:name="peer-review-report-graphic-designer"/>
    <w:p>
      <w:pPr>
        <w:pStyle w:val="Heading1"/>
      </w:pPr>
      <w:r>
        <w:t xml:space="preserve">Peer Review Report: Graphic Designer</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Kyoto, Japan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Creative Lead / Peer Colleague</w:t>
      </w:r>
    </w:p>
    <w:p>
      <w:pPr>
        <w:pStyle w:val="BodyText"/>
      </w:pPr>
      <w:r>
        <w:rPr>
          <w:bCs/>
          <w:b/>
        </w:rPr>
        <w:t xml:space="preserve">Context:</w:t>
      </w:r>
      <w:r>
        <w:t xml:space="preserve"> </w:t>
      </w:r>
      <w:r>
        <w:t xml:space="preserve">This Peer Review Report is conducted within the framework of our design studio located in the historic and culturally rich city of Kyoto. The evaluation focuses on the intersection of modern graphic design principles and the specific aesthetic and cultural nuances required when operating in Japan.</w:t>
      </w:r>
    </w:p>
    <w:bookmarkStart w:id="20" w:name="executive-summary"/>
    <w:p>
      <w:pPr>
        <w:pStyle w:val="Heading2"/>
      </w:pPr>
      <w:r>
        <w:t xml:space="preserve">1. Executive Summary</w:t>
      </w:r>
    </w:p>
    <w:p>
      <w:pPr>
        <w:pStyle w:val="FirstParagraph"/>
      </w:pPr>
      <w:r>
        <w:t xml:space="preserve">This Peer Review Report serves as a comprehensive assessment of the Graphic Designer’s contributions over the past quarter. Operating in Kyoto presents a unique set of challenges and opportunities for creative professionals. Unlike the fast-paced, neon-lit aesthetic often associated with Tokyo, Kyoto demands a design sensibility that respects tradition, subtlety, and the concept of "Ma" (negative space). This report evaluates how effectively the Graphic Designer has integrated these local cultural elements into their visual communication strategies while maintaining high professional standards.</w:t>
      </w:r>
    </w:p>
    <w:p>
      <w:pPr>
        <w:pStyle w:val="BodyText"/>
      </w:pPr>
      <w:r>
        <w:t xml:space="preserve">Overall, the Graphic Designer has demonstrated a commendable ability to bridge the gap between contemporary digital trends and the timeless elegance expected in the Kansai region. Their work reflects a deep understanding of the local market, ensuring that our brand identity resonates with both local Japanese clients and international tourists visiting Kyoto.</w:t>
      </w:r>
    </w:p>
    <w:bookmarkEnd w:id="20"/>
    <w:bookmarkStart w:id="21" w:name="Xe6f5fbda48e45d6823ae7010cd6f12b314241b8"/>
    <w:p>
      <w:pPr>
        <w:pStyle w:val="Heading2"/>
      </w:pPr>
      <w:r>
        <w:t xml:space="preserve">2. Cultural Adaptation and Aesthetic Sensitivity</w:t>
      </w:r>
    </w:p>
    <w:p>
      <w:pPr>
        <w:pStyle w:val="FirstParagraph"/>
      </w:pPr>
      <w:r>
        <w:t xml:space="preserve">A critical component of this Peer Review Report is the assessment of cultural alignment. In Japan, and specifically in Kyoto, graphic design is not merely about visual appeal; it is about conveying respect and harmony. The Graphic Designer has shown exceptional skill in utilizing color palettes that reflect the changing seasons—a vital aspect of Japanese culture. For instance, the recent campaign materials for the autumn tourism initiative utilized muted tones of indigo, burnt orange, and gold, perfectly mirroring the foliage of the Arashiyama district.</w:t>
      </w:r>
    </w:p>
    <w:p>
      <w:pPr>
        <w:pStyle w:val="BodyText"/>
      </w:pPr>
      <w:r>
        <w:t xml:space="preserve">Furthermore, the designer’s approach to typography demonstrates a sophisticated understanding of Japanese calligraphy influences. They have successfully balanced the use of traditional Mincho fonts with modern Gothic styles, creating a visual hierarchy that is legible yet culturally authentic. This attention to detail is crucial when designing for Kyoto, where the preservation of heritage is paramount. The ability to evoke the spirit of the city without resorting to clichés is a significant strength noted in this review.</w:t>
      </w:r>
    </w:p>
    <w:bookmarkEnd w:id="21"/>
    <w:bookmarkStart w:id="22" w:name="technical-proficiency-and-workflow"/>
    <w:p>
      <w:pPr>
        <w:pStyle w:val="Heading2"/>
      </w:pPr>
      <w:r>
        <w:t xml:space="preserve">3. Technical Proficiency and Workflow</w:t>
      </w:r>
    </w:p>
    <w:p>
      <w:pPr>
        <w:pStyle w:val="FirstParagraph"/>
      </w:pPr>
      <w:r>
        <w:t xml:space="preserve">From a technical standpoint, the Graphic Designer maintains a high level of proficiency in industry-standard software, including Adobe Creative Cloud and Figma. However, in the context of this Peer Review Report, we must also consider the collaborative nature of the Japanese workplace. The designer has adapted well to the "Nemawashi" process, which involves laying the groundwork for decisions by consulting with stakeholders before formal meetings.</w:t>
      </w:r>
    </w:p>
    <w:p>
      <w:pPr>
        <w:pStyle w:val="BodyText"/>
      </w:pPr>
      <w:r>
        <w:t xml:space="preserve">Their file organization and naming conventions are meticulous, adhering to strict standards that facilitate seamless collaboration within our Kyoto office. This is particularly important given the high volume of print production required for local events and exhibitions. The designer’s ability to prepare print-ready files with precise bleed, trim, and color management (CMYK vs. RGB) ensures that our physical outputs in Kyoto match the digital proofs, minimizing waste and maintaining quality.</w:t>
      </w:r>
    </w:p>
    <w:bookmarkEnd w:id="22"/>
    <w:bookmarkStart w:id="23" w:name="communication-and-team-collaboration"/>
    <w:p>
      <w:pPr>
        <w:pStyle w:val="Heading2"/>
      </w:pPr>
      <w:r>
        <w:t xml:space="preserve">4. Communication and Team Collaboration</w:t>
      </w:r>
    </w:p>
    <w:p>
      <w:pPr>
        <w:pStyle w:val="FirstParagraph"/>
      </w:pPr>
      <w:r>
        <w:t xml:space="preserve">Effective communication is the backbone of any successful design team. In Japan, communication often relies on high-context cues and non-verbal understanding. This Peer Review Report highlights the Graphic Designer’s growing ability to navigate these nuances. They have become adept at reading the room during critique sessions, understanding when to advocate for a design choice and when to listen to senior feedback.</w:t>
      </w:r>
    </w:p>
    <w:p>
      <w:pPr>
        <w:pStyle w:val="BodyText"/>
      </w:pPr>
      <w:r>
        <w:t xml:space="preserve">The designer has actively participated in team-building activities, which are essential for fostering "Wa" (harmony) in the workplace. Their willingness to assist colleagues with urgent tasks, even outside their immediate scope, reflects a strong team spirit. Additionally, their English proficiency allows them to effectively communicate with our international clients, acting as a cultural bridge that enhances our studio’s reputation in Kyoto’s globalized creative sector.</w:t>
      </w:r>
    </w:p>
    <w:bookmarkEnd w:id="23"/>
    <w:bookmarkStart w:id="24" w:name="areas-for-improvement"/>
    <w:p>
      <w:pPr>
        <w:pStyle w:val="Heading2"/>
      </w:pPr>
      <w:r>
        <w:t xml:space="preserve">5. Areas for Improvement</w:t>
      </w:r>
    </w:p>
    <w:p>
      <w:pPr>
        <w:pStyle w:val="FirstParagraph"/>
      </w:pPr>
      <w:r>
        <w:t xml:space="preserve">While the performance has been largely positive, this Peer Review Report identifies areas for growth. First, there is a need to further develop skills in motion graphics. As Kyoto embraces digital transformation, there is an increasing demand for animated content for social media and digital signage. Incorporating subtle motion into static designs could elevate the brand’s digital presence.</w:t>
      </w:r>
    </w:p>
    <w:p>
      <w:pPr>
        <w:pStyle w:val="BodyText"/>
      </w:pPr>
      <w:r>
        <w:t xml:space="preserve">Second, while the designer respects tradition, there is room to push boundaries more boldly. Kyoto is a city of contrasts, blending ancient temples with modern innovation. The Graphic Designer should feel empowered to experiment with more avant-garde layouts that challenge conventional norms, provided they remain respectful of the cultural context. Taking calculated creative risks will help distinguish our work in a competitive market.</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Graphic Designer is a valuable asset to our team in Kyoto. Their work embodies the balance of tradition and modernity that defines the city. They have shown a strong commitment to quality, cultural sensitivity, and collaborative excellence.</w:t>
      </w:r>
    </w:p>
    <w:p>
      <w:pPr>
        <w:pStyle w:val="BodyText"/>
      </w:pPr>
      <w:r>
        <w:t xml:space="preserve">Recommendations for the next quarter include:</w:t>
      </w:r>
    </w:p>
    <w:p>
      <w:pPr>
        <w:numPr>
          <w:ilvl w:val="0"/>
          <w:numId w:val="1001"/>
        </w:numPr>
        <w:pStyle w:val="Compact"/>
      </w:pPr>
      <w:r>
        <w:t xml:space="preserve">Enrolling in a workshop on motion graphics and video editing.</w:t>
      </w:r>
    </w:p>
    <w:p>
      <w:pPr>
        <w:numPr>
          <w:ilvl w:val="0"/>
          <w:numId w:val="1001"/>
        </w:numPr>
        <w:pStyle w:val="Compact"/>
      </w:pPr>
      <w:r>
        <w:t xml:space="preserve">Leading a project that focuses on experimental typography to foster creative innovation.</w:t>
      </w:r>
    </w:p>
    <w:p>
      <w:pPr>
        <w:numPr>
          <w:ilvl w:val="0"/>
          <w:numId w:val="1001"/>
        </w:numPr>
        <w:pStyle w:val="Compact"/>
      </w:pPr>
      <w:r>
        <w:t xml:space="preserve">Continuing to deepen knowledge of Japanese business etiquette to enhance client interactions.</w:t>
      </w:r>
    </w:p>
    <w:p>
      <w:pPr>
        <w:pStyle w:val="FirstParagraph"/>
      </w:pPr>
      <w:r>
        <w:t xml:space="preserve">We look forward to seeing the Graphic Designer continue to grow and contribute to the vibrant creative landscape of Kyoto, Japan.</w:t>
      </w:r>
    </w:p>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Creative Director</w:t>
      </w:r>
    </w:p>
    <w:p>
      <w:pPr>
        <w:pStyle w:val="BodyText"/>
      </w:pPr>
      <w:r>
        <w:rPr>
          <w:bCs/>
          <w:b/>
        </w:rPr>
        <w:t xml:space="preserve">Studio Location:</w:t>
      </w:r>
      <w:r>
        <w:t xml:space="preserve"> </w:t>
      </w:r>
      <w:r>
        <w:t xml:space="preserve">Kyoto,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Kyoto, Japan</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