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Professional Performance Evaluation</w:t>
      </w:r>
    </w:p>
    <w:p>
      <w:pPr>
        <w:pStyle w:val="BodyText"/>
      </w:pPr>
      <w:r>
        <w:rPr>
          <w:bCs/>
          <w:b/>
        </w:rPr>
        <w:t xml:space="preserve">Role Under Review:</w:t>
      </w:r>
      <w:r>
        <w:t xml:space="preserve"> </w:t>
      </w:r>
      <w:r>
        <w:t xml:space="preserve">Graphic Designer</w:t>
      </w:r>
    </w:p>
    <w:p>
      <w:pPr>
        <w:pStyle w:val="BodyText"/>
      </w:pPr>
      <w:r>
        <w:rPr>
          <w:bCs/>
          <w:b/>
        </w:rPr>
        <w:t xml:space="preserve">Location:</w:t>
      </w:r>
      <w:r>
        <w:t xml:space="preserve"> </w:t>
      </w:r>
      <w:r>
        <w:t xml:space="preserve">Nairobi, Kenya</w:t>
      </w:r>
    </w:p>
    <w:p>
      <w:pPr>
        <w:pStyle w:val="BodyText"/>
      </w:pPr>
      <w:r>
        <w:rPr>
          <w:bCs/>
          <w:b/>
        </w:rPr>
        <w:t xml:space="preserve">Review Period:</w:t>
      </w:r>
      <w:r>
        <w:t xml:space="preserve"> </w:t>
      </w:r>
      <w:r>
        <w:t xml:space="preserve">Q3 2023 – Q3 2024</w:t>
      </w:r>
    </w:p>
    <w:p>
      <w:pPr>
        <w:pStyle w:val="BodyText"/>
      </w:pPr>
      <w:r>
        <w:rPr>
          <w:bCs/>
          <w:b/>
        </w:rPr>
        <w:t xml:space="preserve">Date of Report:</w:t>
      </w:r>
      <w:r>
        <w:t xml:space="preserve"> </w:t>
      </w:r>
      <w:r>
        <w:t xml:space="preserve">October 24, 2024</w:t>
      </w:r>
    </w:p>
    <w:p>
      <w:pPr>
        <w:pStyle w:val="BodyText"/>
      </w:pPr>
      <w:r>
        <w:rPr>
          <w:bCs/>
          <w:b/>
        </w:rPr>
        <w:t xml:space="preserve">Reviewer:</w:t>
      </w:r>
      <w:r>
        <w:t xml:space="preserve"> </w:t>
      </w:r>
      <w:r>
        <w:t xml:space="preserve">Senior Creative Lead</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creative output, and collaborative behaviors of the</w:t>
      </w:r>
      <w:r>
        <w:t xml:space="preserve"> </w:t>
      </w:r>
      <w:r>
        <w:rPr>
          <w:bCs/>
          <w:b/>
        </w:rPr>
        <w:t xml:space="preserve">Graphic Designer</w:t>
      </w:r>
      <w:r>
        <w:t xml:space="preserve"> </w:t>
      </w:r>
      <w:r>
        <w:t xml:space="preserve">based in our</w:t>
      </w:r>
      <w:r>
        <w:t xml:space="preserve"> </w:t>
      </w:r>
      <w:r>
        <w:rPr>
          <w:bCs/>
          <w:b/>
        </w:rPr>
        <w:t xml:space="preserve">Kenya Nairobi</w:t>
      </w:r>
      <w:r>
        <w:t xml:space="preserve"> </w:t>
      </w:r>
      <w:r>
        <w:t xml:space="preserve">headquarters. The purpose of this evaluation is to provide constructive feedback that aligns individual performance with the broader organizational goals within the dynamic East African market.</w:t>
      </w:r>
    </w:p>
    <w:p>
      <w:pPr>
        <w:pStyle w:val="BodyText"/>
      </w:pPr>
      <w:r>
        <w:t xml:space="preserve">Over the past review period, the</w:t>
      </w:r>
      <w:r>
        <w:t xml:space="preserve"> </w:t>
      </w:r>
      <w:r>
        <w:rPr>
          <w:bCs/>
          <w:b/>
        </w:rPr>
        <w:t xml:space="preserve">Graphic Designer</w:t>
      </w:r>
      <w:r>
        <w:t xml:space="preserve"> </w:t>
      </w:r>
      <w:r>
        <w:t xml:space="preserve">has demonstrated a robust understanding of visual communication principles. Operating within the vibrant and fast-paced creative ecosystem of</w:t>
      </w:r>
      <w:r>
        <w:t xml:space="preserve"> </w:t>
      </w:r>
      <w:r>
        <w:rPr>
          <w:bCs/>
          <w:b/>
        </w:rPr>
        <w:t xml:space="preserve">Kenya Nairobi</w:t>
      </w:r>
      <w:r>
        <w:t xml:space="preserve">, the subject has successfully navigated complex design challenges, delivering assets that resonate with both local and international audiences. This report details specific strengths, areas for development, and strategic recommendations to further enhance their contribution to the team.</w:t>
      </w:r>
    </w:p>
    <w:bookmarkEnd w:id="21"/>
    <w:bookmarkStart w:id="22" w:name="Xaaad3a55509fb50d318119ccd126735d834593e"/>
    <w:p>
      <w:pPr>
        <w:pStyle w:val="Heading2"/>
      </w:pPr>
      <w:r>
        <w:t xml:space="preserve">2. Creative Proficiency and Technical Skills</w:t>
      </w:r>
    </w:p>
    <w:p>
      <w:pPr>
        <w:pStyle w:val="FirstParagraph"/>
      </w:pPr>
      <w:r>
        <w:t xml:space="preserve">The core competency of any</w:t>
      </w:r>
      <w:r>
        <w:t xml:space="preserve"> </w:t>
      </w:r>
      <w:r>
        <w:rPr>
          <w:bCs/>
          <w:b/>
        </w:rPr>
        <w:t xml:space="preserve">Graphic Designer</w:t>
      </w:r>
      <w:r>
        <w:t xml:space="preserve"> </w:t>
      </w:r>
      <w:r>
        <w:t xml:space="preserve">lies in their ability to translate abstract concepts into compelling visual narratives. In this regard, the individual has shown exceptional proficiency in industry-standard software, including Adobe Creative Cloud (Photoshop, Illustrator, InDesign) and emerging tools like Figma.</w:t>
      </w:r>
    </w:p>
    <w:p>
      <w:pPr>
        <w:pStyle w:val="BodyText"/>
      </w:pPr>
      <w:r>
        <w:t xml:space="preserve">A notable strength observed during this period is the designer's ability to adapt visual styles to suit the cultural nuances of</w:t>
      </w:r>
      <w:r>
        <w:t xml:space="preserve"> </w:t>
      </w:r>
      <w:r>
        <w:rPr>
          <w:bCs/>
          <w:b/>
        </w:rPr>
        <w:t xml:space="preserve">Kenya Nairobi</w:t>
      </w:r>
      <w:r>
        <w:t xml:space="preserve">. Whether creating marketing collateral for local campaigns or digital assets for pan-African initiatives, the work reflects a deep sensitivity to color theory, typography, and cultural symbolism relevant to the region. The</w:t>
      </w:r>
      <w:r>
        <w:t xml:space="preserve"> </w:t>
      </w:r>
      <w:r>
        <w:rPr>
          <w:bCs/>
          <w:b/>
        </w:rPr>
        <w:t xml:space="preserve">Graphic Designer</w:t>
      </w:r>
      <w:r>
        <w:t xml:space="preserve"> </w:t>
      </w:r>
      <w:r>
        <w:t xml:space="preserve">has consistently produced high-fidelity mockups and print-ready files that meet the rigorous standards expected in a professional Nairobi-based agency environment.</w:t>
      </w:r>
    </w:p>
    <w:p>
      <w:pPr>
        <w:pStyle w:val="BodyText"/>
      </w:pPr>
      <w:r>
        <w:t xml:space="preserve">Furthermore, the integration of motion graphics into static designs has added significant value to recent projects. This adaptability is crucial in</w:t>
      </w:r>
      <w:r>
        <w:t xml:space="preserve"> </w:t>
      </w:r>
      <w:r>
        <w:rPr>
          <w:bCs/>
          <w:b/>
        </w:rPr>
        <w:t xml:space="preserve">Kenya Nairobi</w:t>
      </w:r>
      <w:r>
        <w:t xml:space="preserve">, where digital consumption rates are skyrocketing, and brands require versatile content strategies.</w:t>
      </w:r>
    </w:p>
    <w:bookmarkEnd w:id="22"/>
    <w:bookmarkStart w:id="23" w:name="collaboration-and-team-dynamics"/>
    <w:p>
      <w:pPr>
        <w:pStyle w:val="Heading2"/>
      </w:pPr>
      <w:r>
        <w:t xml:space="preserve">3. Collaboration and Team Dynamics</w:t>
      </w:r>
    </w:p>
    <w:p>
      <w:pPr>
        <w:pStyle w:val="FirstParagraph"/>
      </w:pPr>
      <w:r>
        <w:t xml:space="preserve">Design does not exist in a vacuum; it requires seamless collaboration with copywriters, marketing strategists, and developers. This</w:t>
      </w:r>
      <w:r>
        <w:t xml:space="preserve"> </w:t>
      </w:r>
      <w:r>
        <w:rPr>
          <w:bCs/>
          <w:b/>
        </w:rPr>
        <w:t xml:space="preserve">Peer Review Report</w:t>
      </w:r>
      <w:r>
        <w:t xml:space="preserve"> </w:t>
      </w:r>
      <w:r>
        <w:t xml:space="preserve">highlights the</w:t>
      </w:r>
      <w:r>
        <w:t xml:space="preserve"> </w:t>
      </w:r>
      <w:r>
        <w:rPr>
          <w:bCs/>
          <w:b/>
        </w:rPr>
        <w:t xml:space="preserve">Graphic Designer</w:t>
      </w:r>
      <w:r>
        <w:t xml:space="preserve">'s strong interpersonal skills and ability to function effectively within a cross-functional team.</w:t>
      </w:r>
    </w:p>
    <w:p>
      <w:pPr>
        <w:pStyle w:val="BodyText"/>
      </w:pPr>
      <w:r>
        <w:t xml:space="preserve">Feedback from colleagues indicates that the designer is approachable, receptive to critique, and proactive in seeking clarification on project briefs. In the context of our</w:t>
      </w:r>
      <w:r>
        <w:t xml:space="preserve"> </w:t>
      </w:r>
      <w:r>
        <w:rPr>
          <w:bCs/>
          <w:b/>
        </w:rPr>
        <w:t xml:space="preserve">Kenya Nairobi</w:t>
      </w:r>
      <w:r>
        <w:t xml:space="preserve"> </w:t>
      </w:r>
      <w:r>
        <w:t xml:space="preserve">office, where hybrid work models are increasingly common, the designer has maintained clear communication channels, ensuring that design deliverables are aligned with project timelines despite logistical challenges.</w:t>
      </w:r>
    </w:p>
    <w:p>
      <w:pPr>
        <w:pStyle w:val="BodyText"/>
      </w:pPr>
      <w:r>
        <w:t xml:space="preserve">The ability to articulate design decisions is particularly commendable. When presenting concepts to stakeholders, the</w:t>
      </w:r>
      <w:r>
        <w:t xml:space="preserve"> </w:t>
      </w:r>
      <w:r>
        <w:rPr>
          <w:bCs/>
          <w:b/>
        </w:rPr>
        <w:t xml:space="preserve">Graphic Designer</w:t>
      </w:r>
      <w:r>
        <w:t xml:space="preserve"> </w:t>
      </w:r>
      <w:r>
        <w:t xml:space="preserve">effectively explains the rationale behind visual choices, bridging the gap between creative intent and business objectives. This skill is vital for maintaining trust and efficiency within the Nairobi creative community.</w:t>
      </w:r>
    </w:p>
    <w:bookmarkEnd w:id="23"/>
    <w:bookmarkStart w:id="24" w:name="adaptability-and-market-awareness"/>
    <w:p>
      <w:pPr>
        <w:pStyle w:val="Heading2"/>
      </w:pPr>
      <w:r>
        <w:t xml:space="preserve">4. Adaptability and Market Awareness</w:t>
      </w:r>
    </w:p>
    <w:p>
      <w:pPr>
        <w:pStyle w:val="FirstParagraph"/>
      </w:pPr>
      <w:r>
        <w:t xml:space="preserve">The creative landscape in</w:t>
      </w:r>
      <w:r>
        <w:t xml:space="preserve"> </w:t>
      </w:r>
      <w:r>
        <w:rPr>
          <w:bCs/>
          <w:b/>
        </w:rPr>
        <w:t xml:space="preserve">Kenya Nairobi</w:t>
      </w:r>
      <w:r>
        <w:t xml:space="preserve"> </w:t>
      </w:r>
      <w:r>
        <w:t xml:space="preserve">is rapidly evolving, influenced by global trends and local innovations. A key criterion in this</w:t>
      </w:r>
      <w:r>
        <w:t xml:space="preserve"> </w:t>
      </w:r>
      <w:r>
        <w:rPr>
          <w:bCs/>
          <w:b/>
        </w:rPr>
        <w:t xml:space="preserve">Peer Review Report</w:t>
      </w:r>
      <w:r>
        <w:t xml:space="preserve"> </w:t>
      </w:r>
      <w:r>
        <w:t xml:space="preserve">is the designer's ability to stay current with these shifts.</w:t>
      </w:r>
    </w:p>
    <w:p>
      <w:pPr>
        <w:pStyle w:val="BodyText"/>
      </w:pPr>
      <w:r>
        <w:t xml:space="preserve">The</w:t>
      </w:r>
      <w:r>
        <w:t xml:space="preserve"> </w:t>
      </w:r>
      <w:r>
        <w:rPr>
          <w:bCs/>
          <w:b/>
        </w:rPr>
        <w:t xml:space="preserve">Graphic Designer</w:t>
      </w:r>
      <w:r>
        <w:t xml:space="preserve"> </w:t>
      </w:r>
      <w:r>
        <w:t xml:space="preserve">has demonstrated a keen awareness of current design trends, such as minimalism, bold typography, and inclusive imagery. More importantly, they have successfully localized these trends to fit the Kenyan context. For instance, recent branding projects incorporated elements of Swahili typography and local iconography without resorting to clichés, showcasing a sophisticated understanding of the market.</w:t>
      </w:r>
    </w:p>
    <w:p>
      <w:pPr>
        <w:pStyle w:val="BodyText"/>
      </w:pPr>
      <w:r>
        <w:t xml:space="preserve">Additionally, the designer has shown resilience in handling tight deadlines, a common requirement in the Nairobi business environment. Their ability to pivot quickly when client requirements change or when technical issues arise speaks to their professionalism and dedication.</w:t>
      </w:r>
    </w:p>
    <w:bookmarkEnd w:id="24"/>
    <w:bookmarkStart w:id="25" w:name="areas-for-improvement"/>
    <w:p>
      <w:pPr>
        <w:pStyle w:val="Heading2"/>
      </w:pPr>
      <w:r>
        <w:t xml:space="preserve">5.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specific areas where the</w:t>
      </w:r>
      <w:r>
        <w:t xml:space="preserve"> </w:t>
      </w:r>
      <w:r>
        <w:rPr>
          <w:bCs/>
          <w:b/>
        </w:rPr>
        <w:t xml:space="preserve">Graphic Designer</w:t>
      </w:r>
      <w:r>
        <w:t xml:space="preserve"> </w:t>
      </w:r>
      <w:r>
        <w:t xml:space="preserve">can further develop their skills to achieve excellence.</w:t>
      </w:r>
    </w:p>
    <w:p>
      <w:pPr>
        <w:numPr>
          <w:ilvl w:val="0"/>
          <w:numId w:val="1001"/>
        </w:numPr>
        <w:pStyle w:val="Compact"/>
      </w:pPr>
      <w:r>
        <w:rPr>
          <w:bCs/>
          <w:b/>
        </w:rPr>
        <w:t xml:space="preserve">Advanced Motion Design:</w:t>
      </w:r>
      <w:r>
        <w:t xml:space="preserve"> </w:t>
      </w:r>
      <w:r>
        <w:t xml:space="preserve">While basic motion skills are present, investing in advanced After Effects training would allow the designer to take on more complex video content projects, which are in high demand in</w:t>
      </w:r>
      <w:r>
        <w:t xml:space="preserve"> </w:t>
      </w:r>
      <w:r>
        <w:rPr>
          <w:bCs/>
          <w:b/>
        </w:rPr>
        <w:t xml:space="preserve">Kenya Nairobi</w:t>
      </w:r>
      <w:r>
        <w:t xml:space="preserve">.</w:t>
      </w:r>
    </w:p>
    <w:p>
      <w:pPr>
        <w:numPr>
          <w:ilvl w:val="0"/>
          <w:numId w:val="1001"/>
        </w:numPr>
        <w:pStyle w:val="Compact"/>
      </w:pPr>
      <w:r>
        <w:rPr>
          <w:bCs/>
          <w:b/>
        </w:rPr>
        <w:t xml:space="preserve">Project Management:</w:t>
      </w:r>
      <w:r>
        <w:t xml:space="preserve"> </w:t>
      </w:r>
      <w:r>
        <w:t xml:space="preserve">As the designer takes on more senior responsibilities, improving project management skills—such as resource allocation and timeline estimation—will be beneficial.</w:t>
      </w:r>
    </w:p>
    <w:p>
      <w:pPr>
        <w:numPr>
          <w:ilvl w:val="0"/>
          <w:numId w:val="1001"/>
        </w:numPr>
        <w:pStyle w:val="Compact"/>
      </w:pPr>
      <w:r>
        <w:rPr>
          <w:bCs/>
          <w:b/>
        </w:rPr>
        <w:t xml:space="preserve">Strategic Thinking:</w:t>
      </w:r>
      <w:r>
        <w:t xml:space="preserve"> </w:t>
      </w:r>
      <w:r>
        <w:t xml:space="preserve">Moving beyond execution to contribute more to the initial strategic phase of campaigns will enhance the designer's value proposition. Understanding the "why" behind the design will lead to more impactful outcomes.</w:t>
      </w:r>
    </w:p>
    <w:bookmarkEnd w:id="25"/>
    <w:bookmarkStart w:id="26" w:name="overall-rating-and-recommendations"/>
    <w:p>
      <w:pPr>
        <w:pStyle w:val="Heading2"/>
      </w:pPr>
      <w:r>
        <w:t xml:space="preserve">6. Overall Rating and Recommendations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Takeaway:</w:t>
      </w:r>
      <w:r>
        <w:t xml:space="preserve"> </w:t>
      </w:r>
      <w:r>
        <w:t xml:space="preserve">The</w:t>
      </w:r>
      <w:r>
        <w:t xml:space="preserve"> </w:t>
      </w:r>
      <w:r>
        <w:rPr>
          <w:bCs/>
          <w:b/>
        </w:rPr>
        <w:t xml:space="preserve">Graphic Designer</w:t>
      </w:r>
      <w:r>
        <w:t xml:space="preserve"> </w:t>
      </w:r>
      <w:r>
        <w:t xml:space="preserve">is a vital asset to the</w:t>
      </w:r>
      <w:r>
        <w:t xml:space="preserve"> </w:t>
      </w:r>
      <w:r>
        <w:rPr>
          <w:bCs/>
          <w:b/>
        </w:rPr>
        <w:t xml:space="preserve">Kenya Nairobi</w:t>
      </w:r>
      <w:r>
        <w:t xml:space="preserve"> </w:t>
      </w:r>
      <w:r>
        <w:t xml:space="preserve">team, combining technical excellence with cultural intelligence and strong collaborative skills.</w:t>
      </w:r>
    </w:p>
    <w:p>
      <w:pPr>
        <w:pStyle w:val="BodyText"/>
      </w:pPr>
      <w:r>
        <w:t xml:space="preserve">Based on the findings of this</w:t>
      </w:r>
      <w:r>
        <w:t xml:space="preserve"> </w:t>
      </w:r>
      <w:r>
        <w:rPr>
          <w:bCs/>
          <w:b/>
        </w:rPr>
        <w:t xml:space="preserve">Peer Review Report</w:t>
      </w:r>
      <w:r>
        <w:t xml:space="preserve">, it is recommended that the</w:t>
      </w:r>
      <w:r>
        <w:t xml:space="preserve"> </w:t>
      </w:r>
      <w:r>
        <w:rPr>
          <w:bCs/>
          <w:b/>
        </w:rPr>
        <w:t xml:space="preserve">Graphic Designer</w:t>
      </w:r>
      <w:r>
        <w:t xml:space="preserve"> </w:t>
      </w:r>
      <w:r>
        <w:t xml:space="preserve">be considered for leadership opportunities within the creative department. Encouraging participation in regional design conferences in Nairobi and providing access to advanced software training will further accelerate their professional growth.</w:t>
      </w:r>
    </w:p>
    <w:p>
      <w:pPr>
        <w:pStyle w:val="BodyText"/>
      </w:pPr>
      <w:r>
        <w:t xml:space="preserve">This evaluation confirms that the individual is not only meeting the requirements of their role but is also contributing positively to the creative culture of the organization in</w:t>
      </w:r>
      <w:r>
        <w:t xml:space="preserve"> </w:t>
      </w:r>
      <w:r>
        <w:rPr>
          <w:bCs/>
          <w:b/>
        </w:rPr>
        <w:t xml:space="preserve">Kenya Nairobi</w:t>
      </w:r>
      <w:r>
        <w:t xml:space="preserve">. Continued support and mentorship will ensure sustained high performance.</w:t>
      </w:r>
    </w:p>
    <w:bookmarkEnd w:id="26"/>
    <w:p>
      <w:pPr>
        <w:pStyle w:val="BodyText"/>
      </w:pPr>
      <w:r>
        <w:rPr>
          <w:bCs/>
          <w:b/>
        </w:rPr>
        <w:t xml:space="preserve">Reviewer Signature</w:t>
      </w:r>
      <w:r>
        <w:br/>
      </w:r>
      <w:r>
        <w:t xml:space="preserve">Senior Creative Lead</w:t>
      </w:r>
    </w:p>
    <w:p>
      <w:pPr>
        <w:pStyle w:val="BodyText"/>
      </w:pPr>
      <w:r>
        <w:rPr>
          <w:bCs/>
          <w:b/>
        </w:rPr>
        <w:t xml:space="preserve">Employee Acknowledgement</w:t>
      </w:r>
      <w:r>
        <w:br/>
      </w:r>
      <w:r>
        <w:t xml:space="preserve">Graphic Designer</w:t>
      </w:r>
    </w:p>
    <w:p>
      <w:pPr>
        <w:pStyle w:val="BodyText"/>
      </w:pPr>
      <w:r>
        <w:t xml:space="preserve">© 2024 Internal Human Resources Department. This document is confidential and intended solely for the use of the individual(s) and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Nairobi, Kenya</dc:title>
  <dc:creator/>
  <dc:language>en</dc:language>
  <cp:keywords/>
  <dcterms:created xsi:type="dcterms:W3CDTF">2026-10-10T04:18:16Z</dcterms:created>
  <dcterms:modified xsi:type="dcterms:W3CDTF">2026-10-10T04:18:16Z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