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t xml:space="preserve">Professional Evaluation of Design Competency and Cultural Adaptability</w:t>
      </w:r>
    </w:p>
    <w:bookmarkEnd w:id="20"/>
    <w:p>
      <w:pPr>
        <w:pStyle w:val="BodyText"/>
      </w:pPr>
      <w:r>
        <w:t xml:space="preserve">Reviewee Name:</w:t>
      </w:r>
      <w:r>
        <w:t xml:space="preserve"> </w:t>
      </w:r>
      <w:r>
        <w:t xml:space="preserve">[Insert Name]</w:t>
      </w:r>
    </w:p>
    <w:p>
      <w:pPr>
        <w:pStyle w:val="BodyText"/>
      </w:pPr>
      <w:r>
        <w:t xml:space="preserve">Role:</w:t>
      </w:r>
      <w:r>
        <w:t xml:space="preserve"> </w:t>
      </w:r>
      <w:r>
        <w:t xml:space="preserve">Graphic Designer</w:t>
      </w:r>
    </w:p>
    <w:p>
      <w:pPr>
        <w:pStyle w:val="BodyText"/>
      </w:pPr>
      <w:r>
        <w:t xml:space="preserve">Department:</w:t>
      </w:r>
      <w:r>
        <w:t xml:space="preserve"> </w:t>
      </w:r>
      <w:r>
        <w:t xml:space="preserve">Creative &amp; Branding</w:t>
      </w:r>
    </w:p>
    <w:p>
      <w:pPr>
        <w:pStyle w:val="BodyText"/>
      </w:pPr>
      <w:r>
        <w:t xml:space="preserve">Reviewer Name:</w:t>
      </w:r>
      <w:r>
        <w:t xml:space="preserve"> </w:t>
      </w:r>
      <w:r>
        <w:t xml:space="preserve">[Insert Name]</w:t>
      </w:r>
    </w:p>
    <w:p>
      <w:pPr>
        <w:pStyle w:val="BodyText"/>
      </w:pPr>
      <w:r>
        <w:t xml:space="preserve">Date:</w:t>
      </w:r>
      <w:r>
        <w:t xml:space="preserve"> </w:t>
      </w:r>
      <w:r>
        <w:t xml:space="preserve">October 24, 2023</w:t>
      </w:r>
    </w:p>
    <w:p>
      <w:pPr>
        <w:pStyle w:val="BodyText"/>
      </w:pPr>
      <w:r>
        <w:t xml:space="preserve">Location:</w:t>
      </w:r>
      <w:r>
        <w:t xml:space="preserve"> </w:t>
      </w:r>
      <w:r>
        <w:t xml:space="preserve">Nepal Kathmandu</w:t>
      </w:r>
    </w:p>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creative output, and technical proficiency of the Graphic Designer role within our organization based in Nepal Kathmandu. The primary objective of this review is to assess how effectively the designer integrates global design standards with the unique cultural nuances and market demands specific to the Kathmandu Valley. As the creative hub of Nepal, Kathmandu presents a dynamic environment where traditional aesthetics often intersect with modern digital trends. This report analyzes the designer's ability to navigate this intersection, ensuring that visual communications are not only aesthetically pleasing but also culturally resonant and commercially viable for local and international stakeholders.</w:t>
      </w:r>
    </w:p>
    <w:bookmarkEnd w:id="21"/>
    <w:bookmarkStart w:id="22" w:name="technical-proficiency-and-tool-mastery"/>
    <w:p>
      <w:pPr>
        <w:pStyle w:val="Heading2"/>
      </w:pPr>
      <w:r>
        <w:t xml:space="preserve">2. Technical Proficiency and Tool Mastery</w:t>
      </w:r>
    </w:p>
    <w:p>
      <w:pPr>
        <w:pStyle w:val="FirstParagraph"/>
      </w:pPr>
      <w:r>
        <w:t xml:space="preserve">A fundamental aspect of this Peer Review Report is the assessment of technical skills. The Graphic Designer has demonstrated a robust command of industry-standard software, including Adobe Creative Cloud (Photoshop, Illustrator, InDesign) and emerging tools like Figma. In the context of Nepal Kathmandu, where digital infrastructure is rapidly evolving, the ability to optimize assets for both high-speed urban networks and lower-bandwidth rural connections is crucial. The reviewee has shown commendable skill in file management and optimization, ensuring that deliverables are lightweight yet high-resolution.</w:t>
      </w:r>
    </w:p>
    <w:p>
      <w:pPr>
        <w:pStyle w:val="BodyText"/>
      </w:pPr>
      <w:r>
        <w:t xml:space="preserve">Furthermore, the evaluation highlights the designer's proficiency in motion graphics and video editing, which are increasingly demanded by clients in Kathmandu's burgeoning startup ecosystem. The seamless transition from static print media to dynamic digital content reflects a forward-thinking approach that aligns with the technological advancements currently shaping the Nepalese market.</w:t>
      </w:r>
    </w:p>
    <w:bookmarkEnd w:id="22"/>
    <w:bookmarkStart w:id="23" w:name="cultural-relevance-and-local-adaptation"/>
    <w:p>
      <w:pPr>
        <w:pStyle w:val="Heading2"/>
      </w:pPr>
      <w:r>
        <w:t xml:space="preserve">3. Cultural Relevance and Local Adaptation</w:t>
      </w:r>
    </w:p>
    <w:p>
      <w:pPr>
        <w:pStyle w:val="FirstParagraph"/>
      </w:pPr>
      <w:r>
        <w:t xml:space="preserve">One of the most critical components of this Peer Review Report is the analysis of cultural sensitivity. Operating in Nepal Kathmandu requires a deep understanding of local symbolism, color psychology, and linguistic diversity. The Graphic Designer has been evaluated on their ability to incorporate Nepali motifs, such as traditional patterns and iconography, without resorting to clichés. The review indicates a strong capability in blending these elements with contemporary minimalist design trends, creating a visual language that appeals to the modern Nepali consumer while respecting heritage.</w:t>
      </w:r>
    </w:p>
    <w:p>
      <w:pPr>
        <w:pStyle w:val="BodyText"/>
      </w:pPr>
      <w:r>
        <w:t xml:space="preserve">Additionally, the report notes the designer's effectiveness in handling multilingual projects. Given the linguistic diversity of Kathmandu, including Nepali, English, and various regional languages, the layout and typography choices must accommodate different scripts harmoniously. The reviewee has successfully executed projects that balance Devanagari and Latin scripts, ensuring readability and aesthetic balance, which is a vital skill for any Graphic Designer in this region.</w:t>
      </w:r>
    </w:p>
    <w:bookmarkEnd w:id="23"/>
    <w:bookmarkStart w:id="24" w:name="creativity-and-innovation"/>
    <w:p>
      <w:pPr>
        <w:pStyle w:val="Heading2"/>
      </w:pPr>
      <w:r>
        <w:t xml:space="preserve">4. Creativity and Innovation</w:t>
      </w:r>
    </w:p>
    <w:p>
      <w:pPr>
        <w:pStyle w:val="FirstParagraph"/>
      </w:pPr>
      <w:r>
        <w:t xml:space="preserve">Creativity is the lifeblood of the Graphic Designer role, and this Peer Review Report assesses the originality of concepts generated over the review period. The designer has consistently delivered innovative solutions for branding campaigns targeting the youth demographic in Kathmandu. The ability to interpret abstract client briefs into concrete visual narratives is a standout strength. The review highlights several instances where the designer proposed unconventional layouts and color palettes that significantly increased engagement rates on social media platforms popular in Nepal, such as Facebook and TikTok.</w:t>
      </w:r>
    </w:p>
    <w:p>
      <w:pPr>
        <w:pStyle w:val="BodyText"/>
      </w:pPr>
      <w:r>
        <w:t xml:space="preserve">However, the report also suggests areas for growth in experimental typography. While current typographic choices are safe and professional, pushing boundaries in this area could further distinguish the brand identity in the competitive Kathmandu market.</w:t>
      </w:r>
    </w:p>
    <w:bookmarkEnd w:id="24"/>
    <w:bookmarkStart w:id="25" w:name="collaboration-and-communication"/>
    <w:p>
      <w:pPr>
        <w:pStyle w:val="Heading2"/>
      </w:pPr>
      <w:r>
        <w:t xml:space="preserve">5. Collaboration and Communication</w:t>
      </w:r>
    </w:p>
    <w:p>
      <w:pPr>
        <w:pStyle w:val="FirstParagraph"/>
      </w:pPr>
      <w:r>
        <w:t xml:space="preserve">Effective collaboration is essential in the fast-paced environment of Nepal Kathmandu. This Peer Review Report evaluates the Graphic Designer's interaction with cross-functional teams, including marketing, development, and client relations. The reviewee has demonstrated excellent communication skills, actively participating in brainstorming sessions and providing constructive feedback to peers. The ability to articulate design decisions to non-design stakeholders is particularly noted as a strength, facilitating smoother project approvals and reducing revision cycles.</w:t>
      </w:r>
    </w:p>
    <w:bookmarkEnd w:id="25"/>
    <w:bookmarkStart w:id="27" w:name="Xda79409093af40bd3d15ed7d2a5582dbca223f1"/>
    <w:p>
      <w:pPr>
        <w:pStyle w:val="Heading2"/>
      </w:pPr>
      <w:r>
        <w:t xml:space="preserve">6. Areas for Improvement and Recommendations</w:t>
      </w:r>
    </w:p>
    <w:p>
      <w:pPr>
        <w:pStyle w:val="FirstParagraph"/>
      </w:pPr>
      <w:r>
        <w:t xml:space="preserve">While the overall performance is highly satisfactory, this Peer Review Report identifies specific areas for development. First, there is a need to enhance proficiency in 3D modeling tools, as the demand for immersive visual content is rising in Kathmandu's advertising sector. Second, the designer should focus on developing a more systematic approach to design systems and style guides to ensure consistency across all brand touchpoints. Finally, staying updated with global design trends while filtering them through a local lens will be key to maintaining a competitive edge.</w:t>
      </w:r>
    </w:p>
    <w:bookmarkStart w:id="26" w:name="overall-performance-rating"/>
    <w:p>
      <w:pPr>
        <w:pStyle w:val="Heading3"/>
      </w:pPr>
      <w:r>
        <w:t xml:space="preserve">Overall Performance Rating</w:t>
      </w:r>
    </w:p>
    <w:p>
      <w:pPr>
        <w:pStyle w:val="FirstParagraph"/>
      </w:pPr>
      <w:r>
        <w:rPr>
          <w:bCs/>
          <w:b/>
        </w:rPr>
        <w:t xml:space="preserve">Score:</w:t>
      </w:r>
      <w:r>
        <w:t xml:space="preserve"> </w:t>
      </w:r>
      <w:r>
        <w:t xml:space="preserve">4.5 out of 5</w:t>
      </w:r>
    </w:p>
    <w:p>
      <w:pPr>
        <w:pStyle w:val="BodyText"/>
      </w:pPr>
      <w:r>
        <w:rPr>
          <w:bCs/>
          <w:b/>
        </w:rPr>
        <w:t xml:space="preserve">Summary:</w:t>
      </w:r>
      <w:r>
        <w:t xml:space="preserve"> </w:t>
      </w:r>
      <w:r>
        <w:t xml:space="preserve">The Graphic Designer has proven to be an invaluable asset to the team, demonstrating exceptional technical skills, cultural awareness, and creative innovation tailored to the Nepal Kathmandu market.</w:t>
      </w:r>
    </w:p>
    <w:bookmarkEnd w:id="26"/>
    <w:p>
      <w:pPr>
        <w:pStyle w:val="BodyText"/>
      </w:pPr>
      <w:r>
        <w:t xml:space="preserve">Reviewer Signature</w:t>
      </w:r>
    </w:p>
    <w:p>
      <w:pPr>
        <w:pStyle w:val="BodyText"/>
      </w:pPr>
      <w:r>
        <w:t xml:space="preserve">Reviewee Signature</w:t>
      </w:r>
    </w:p>
    <w:p>
      <w:pPr>
        <w:pStyle w:val="BodyText"/>
      </w:pPr>
      <w:r>
        <w:t xml:space="preserve">Confidential Document - Internal Use Only | Generated for Nepal Kathmandu Operations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Nepal Kathmandu</dc:title>
  <dc:creator/>
  <dc:language>en</dc:language>
  <cp:keywords/>
  <dcterms:created xsi:type="dcterms:W3CDTF">2026-10-10T08:31:48Z</dcterms:created>
  <dcterms:modified xsi:type="dcterms:W3CDTF">2026-10-10T08:31:48Z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