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p>
    <w:bookmarkStart w:id="30" w:name="peer-review-report"/>
    <w:p>
      <w:pPr>
        <w:pStyle w:val="Heading1"/>
      </w:pPr>
      <w:r>
        <w:t xml:space="preserve">Peer Review Report</w:t>
      </w:r>
    </w:p>
    <w:p>
      <w:pPr>
        <w:pStyle w:val="FirstParagraph"/>
      </w:pPr>
      <w:r>
        <w:t xml:space="preserve">Confidential Performance Evaluation</w:t>
      </w:r>
    </w:p>
    <w:p>
      <w:pPr>
        <w:pStyle w:val="BodyText"/>
      </w:pPr>
      <w:r>
        <w:rPr>
          <w:bCs/>
          <w:b/>
        </w:rPr>
        <w:t xml:space="preserve">Employee Name</w:t>
      </w:r>
      <w:r>
        <w:t xml:space="preserve"> </w:t>
      </w:r>
      <w:r>
        <w:t xml:space="preserve">[Employee Name]</w:t>
      </w:r>
    </w:p>
    <w:p>
      <w:pPr>
        <w:pStyle w:val="BodyText"/>
      </w:pPr>
      <w:r>
        <w:rPr>
          <w:bCs/>
          <w:b/>
        </w:rPr>
        <w:t xml:space="preserve">Role</w:t>
      </w:r>
      <w:r>
        <w:t xml:space="preserve"> </w:t>
      </w:r>
      <w:r>
        <w:t xml:space="preserve">Graphic Designer</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[Current Date]</w:t>
      </w:r>
    </w:p>
    <w:p>
      <w:pPr>
        <w:pStyle w:val="BodyText"/>
      </w:pPr>
      <w:r>
        <w:rPr>
          <w:bCs/>
          <w:b/>
        </w:rPr>
        <w:t xml:space="preserve">Reviewer</w:t>
      </w:r>
      <w:r>
        <w:t xml:space="preserve"> </w:t>
      </w:r>
      <w:r>
        <w:t xml:space="preserve">[Peer Name/Title]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creative output, and collaborative capabilities of the</w:t>
      </w:r>
      <w:r>
        <w:t xml:space="preserve"> </w:t>
      </w:r>
      <w:r>
        <w:rPr>
          <w:bCs/>
          <w:b/>
        </w:rPr>
        <w:t xml:space="preserve">Graphic Designer</w:t>
      </w:r>
      <w:r>
        <w:t xml:space="preserve"> </w:t>
      </w:r>
      <w:r>
        <w:t xml:space="preserve">within our Riyadh-based creative team. Operating in the dynamic and rapidly evolving market of</w:t>
      </w:r>
      <w:r>
        <w:t xml:space="preserve"> </w:t>
      </w:r>
      <w:r>
        <w:rPr>
          <w:bCs/>
          <w:b/>
        </w:rPr>
        <w:t xml:space="preserve">Saudi Arabia Riyadh</w:t>
      </w:r>
      <w:r>
        <w:t xml:space="preserve">, the role requires not only exceptional artistic skill but also a deep understanding of local cultural nuances, bilingual design requirements, and the strategic vision of Vision 2030. This report aims to provide a comprehensive assessment of how the designer contributes to the team's success and aligns with the high standards expected in the Kingdom's capital.</w:t>
      </w:r>
    </w:p>
    <w:bookmarkEnd w:id="20"/>
    <w:bookmarkStart w:id="22" w:name="X542c53eab285a2effdcb0dd8f2ca5f303301ef2"/>
    <w:p>
      <w:pPr>
        <w:pStyle w:val="Heading2"/>
      </w:pPr>
      <w:r>
        <w:t xml:space="preserve">2. Creative Excellence and Technical Proficiency</w:t>
      </w:r>
    </w:p>
    <w:p>
      <w:pPr>
        <w:pStyle w:val="FirstParagraph"/>
      </w:pPr>
      <w:r>
        <w:t xml:space="preserve">As a</w:t>
      </w:r>
      <w:r>
        <w:t xml:space="preserve"> </w:t>
      </w:r>
      <w:r>
        <w:rPr>
          <w:bCs/>
          <w:b/>
        </w:rPr>
        <w:t xml:space="preserve">Graphic Designer</w:t>
      </w:r>
      <w:r>
        <w:t xml:space="preserve">, the primary expectation is the delivery of visually compelling assets. The employee has demonstrated a strong command of industry-standard tools such as Adobe Creative Cloud (Photoshop, Illustrator, InDesign) and Figma. Their portfolio over the review period showcases a versatility that is crucial for the diverse projects undertaken in Riyadh.</w:t>
      </w:r>
    </w:p>
    <w:bookmarkStart w:id="21" w:name="key-observations"/>
    <w:p>
      <w:pPr>
        <w:pStyle w:val="Heading3"/>
      </w:pPr>
      <w:r>
        <w:t xml:space="preserve">Key Observations:</w:t>
      </w:r>
    </w:p>
    <w:p>
      <w:pPr>
        <w:numPr>
          <w:ilvl w:val="0"/>
          <w:numId w:val="1001"/>
        </w:numPr>
        <w:pStyle w:val="Compact"/>
      </w:pPr>
      <w:r>
        <w:rPr>
          <w:bCs/>
          <w:b/>
        </w:rPr>
        <w:t xml:space="preserve">Visual Storytelling:</w:t>
      </w:r>
      <w:r>
        <w:t xml:space="preserve"> </w:t>
      </w:r>
      <w:r>
        <w:t xml:space="preserve">The designer effectively translates complex marketing briefs into clear, engaging visual narratives. This is particularly evident in recent campaigns targeting the Riyadh youth demographic.</w:t>
      </w:r>
    </w:p>
    <w:p>
      <w:pPr>
        <w:numPr>
          <w:ilvl w:val="0"/>
          <w:numId w:val="1001"/>
        </w:numPr>
        <w:pStyle w:val="Compact"/>
      </w:pPr>
      <w:r>
        <w:rPr>
          <w:bCs/>
          <w:b/>
        </w:rPr>
        <w:t xml:space="preserve">Brand Consistency:</w:t>
      </w:r>
      <w:r>
        <w:t xml:space="preserve"> </w:t>
      </w:r>
      <w:r>
        <w:t xml:space="preserve">There is a commendable adherence to brand guidelines. In a market as competitive as</w:t>
      </w:r>
      <w:r>
        <w:t xml:space="preserve"> </w:t>
      </w:r>
      <w:r>
        <w:rPr>
          <w:bCs/>
          <w:b/>
        </w:rPr>
        <w:t xml:space="preserve">Saudi Arabia Riyadh</w:t>
      </w:r>
      <w:r>
        <w:t xml:space="preserve">, maintaining brand integrity across digital and print media is vital, and this employee excels in this area.</w:t>
      </w:r>
    </w:p>
    <w:p>
      <w:pPr>
        <w:numPr>
          <w:ilvl w:val="0"/>
          <w:numId w:val="1001"/>
        </w:numPr>
        <w:pStyle w:val="Compact"/>
      </w:pPr>
      <w:r>
        <w:rPr>
          <w:bCs/>
          <w:b/>
        </w:rPr>
        <w:t xml:space="preserve">Innovation:</w:t>
      </w:r>
      <w:r>
        <w:t xml:space="preserve"> </w:t>
      </w:r>
      <w:r>
        <w:t xml:space="preserve">The designer frequently proposes fresh concepts that blend modern global design trends with local aesthetics, ensuring our output feels both contemporary and culturally relevant.</w:t>
      </w:r>
    </w:p>
    <w:bookmarkEnd w:id="21"/>
    <w:bookmarkEnd w:id="22"/>
    <w:bookmarkStart w:id="24" w:name="cultural-intelligence-and-localization"/>
    <w:p>
      <w:pPr>
        <w:pStyle w:val="Heading2"/>
      </w:pPr>
      <w:r>
        <w:t xml:space="preserve">3. Cultural Intelligence and Localization</w:t>
      </w:r>
    </w:p>
    <w:p>
      <w:pPr>
        <w:pStyle w:val="FirstParagraph"/>
      </w:pPr>
      <w:r>
        <w:t xml:space="preserve">Working in</w:t>
      </w:r>
      <w:r>
        <w:t xml:space="preserve"> </w:t>
      </w:r>
      <w:r>
        <w:rPr>
          <w:bCs/>
          <w:b/>
        </w:rPr>
        <w:t xml:space="preserve">Saudi Arabia Riyadh</w:t>
      </w:r>
      <w:r>
        <w:t xml:space="preserve"> </w:t>
      </w:r>
      <w:r>
        <w:t xml:space="preserve">presents unique challenges regarding cultural sensitivity and localization. A successful</w:t>
      </w:r>
      <w:r>
        <w:t xml:space="preserve"> </w:t>
      </w:r>
      <w:r>
        <w:rPr>
          <w:bCs/>
          <w:b/>
        </w:rPr>
        <w:t xml:space="preserve">Graphic Designer</w:t>
      </w:r>
      <w:r>
        <w:t xml:space="preserve"> </w:t>
      </w:r>
      <w:r>
        <w:t xml:space="preserve">must navigate the intersection of Arabic and English typography, color symbolism, and cultural imagery.</w:t>
      </w:r>
    </w:p>
    <w:bookmarkStart w:id="23" w:name="assessment"/>
    <w:p>
      <w:pPr>
        <w:pStyle w:val="Heading3"/>
      </w:pPr>
      <w:r>
        <w:t xml:space="preserve">Assessment:</w:t>
      </w:r>
    </w:p>
    <w:p>
      <w:pPr>
        <w:pStyle w:val="FirstParagraph"/>
      </w:pPr>
      <w:r>
        <w:t xml:space="preserve">The employee has shown a high level of cultural intelligence. They demonstrate a keen awareness of appropriate imagery and color palettes that resonate with the Saudi audience. Their ability to handle bilingual layouts—ensuring that Arabic text flows correctly and harmonizes with English elements—is a standout strength. This skill is indispensable for our operations in Riyadh, where effective communication across languages is a business necessity.</w:t>
      </w:r>
    </w:p>
    <w:bookmarkEnd w:id="23"/>
    <w:bookmarkEnd w:id="24"/>
    <w:bookmarkStart w:id="26" w:name="collaboration-and-team-dynamics"/>
    <w:p>
      <w:pPr>
        <w:pStyle w:val="Heading2"/>
      </w:pPr>
      <w:r>
        <w:t xml:space="preserve">4. Collaboration and Team Dynamics</w:t>
      </w:r>
    </w:p>
    <w:p>
      <w:pPr>
        <w:pStyle w:val="FirstParagraph"/>
      </w:pPr>
      <w:r>
        <w:t xml:space="preserve">This</w:t>
      </w:r>
      <w:r>
        <w:t xml:space="preserve"> </w:t>
      </w:r>
      <w:r>
        <w:rPr>
          <w:bCs/>
          <w:b/>
        </w:rPr>
        <w:t xml:space="preserve">Peer Review Report</w:t>
      </w:r>
      <w:r>
        <w:t xml:space="preserve"> </w:t>
      </w:r>
      <w:r>
        <w:t xml:space="preserve">also assesses how the</w:t>
      </w:r>
      <w:r>
        <w:t xml:space="preserve"> </w:t>
      </w:r>
      <w:r>
        <w:rPr>
          <w:bCs/>
          <w:b/>
        </w:rPr>
        <w:t xml:space="preserve">Graphic Designer</w:t>
      </w:r>
      <w:r>
        <w:t xml:space="preserve"> </w:t>
      </w:r>
      <w:r>
        <w:t xml:space="preserve">interacts with cross-functional teams, including marketing, sales, and project management. In the fast-paced environment of Riyadh's business sector, collaboration is key to meeting tight deadlines.</w:t>
      </w:r>
    </w:p>
    <w:bookmarkStart w:id="25" w:name="strengths"/>
    <w:p>
      <w:pPr>
        <w:pStyle w:val="Heading3"/>
      </w:pPr>
      <w:r>
        <w:t xml:space="preserve">Strengths:</w:t>
      </w:r>
    </w:p>
    <w:p>
      <w:pPr>
        <w:numPr>
          <w:ilvl w:val="0"/>
          <w:numId w:val="1002"/>
        </w:numPr>
        <w:pStyle w:val="Compact"/>
      </w:pPr>
      <w:r>
        <w:rPr>
          <w:bCs/>
          <w:b/>
        </w:rPr>
        <w:t xml:space="preserve">Communication:</w:t>
      </w:r>
      <w:r>
        <w:t xml:space="preserve"> </w:t>
      </w:r>
      <w:r>
        <w:t xml:space="preserve">The designer communicates ideas clearly and is receptive to feedback. They actively participate in brainstorming sessions, contributing valuable visual perspectives.</w:t>
      </w:r>
    </w:p>
    <w:p>
      <w:pPr>
        <w:numPr>
          <w:ilvl w:val="0"/>
          <w:numId w:val="1002"/>
        </w:numPr>
        <w:pStyle w:val="Compact"/>
      </w:pPr>
      <w:r>
        <w:rPr>
          <w:bCs/>
          <w:b/>
        </w:rPr>
        <w:t xml:space="preserve">Reliability:</w:t>
      </w:r>
      <w:r>
        <w:t xml:space="preserve"> </w:t>
      </w:r>
      <w:r>
        <w:t xml:space="preserve">Colleagues consistently report that the designer meets deadlines without compromising quality. This reliability builds trust within the team.</w:t>
      </w:r>
    </w:p>
    <w:p>
      <w:pPr>
        <w:numPr>
          <w:ilvl w:val="0"/>
          <w:numId w:val="1002"/>
        </w:numPr>
        <w:pStyle w:val="Compact"/>
      </w:pPr>
      <w:r>
        <w:rPr>
          <w:bCs/>
          <w:b/>
        </w:rPr>
        <w:t xml:space="preserve">Mentorship:</w:t>
      </w:r>
      <w:r>
        <w:t xml:space="preserve"> </w:t>
      </w:r>
      <w:r>
        <w:t xml:space="preserve">The employee has shown a willingness to assist junior team members, fostering a supportive environment within the Riyadh office.</w:t>
      </w:r>
    </w:p>
    <w:bookmarkEnd w:id="25"/>
    <w:bookmarkEnd w:id="26"/>
    <w:bookmarkStart w:id="27" w:name="adaptability-and-vision-2030-alignment"/>
    <w:p>
      <w:pPr>
        <w:pStyle w:val="Heading2"/>
      </w:pPr>
      <w:r>
        <w:t xml:space="preserve">5. Adaptability and Vision 2030 Alignment</w:t>
      </w:r>
    </w:p>
    <w:p>
      <w:pPr>
        <w:pStyle w:val="FirstParagraph"/>
      </w:pPr>
      <w:r>
        <w:t xml:space="preserve">The Kingdom of Saudi Arabia is undergoing significant transformation under Vision 2030. This shift impacts the design industry, requiring professionals to adapt to new sectors such as entertainment, tourism, and technology.</w:t>
      </w:r>
    </w:p>
    <w:p>
      <w:pPr>
        <w:pStyle w:val="BodyText"/>
      </w:pPr>
      <w:r>
        <w:t xml:space="preserve">The</w:t>
      </w:r>
      <w:r>
        <w:t xml:space="preserve"> </w:t>
      </w:r>
      <w:r>
        <w:rPr>
          <w:bCs/>
          <w:b/>
        </w:rPr>
        <w:t xml:space="preserve">Graphic Designer</w:t>
      </w:r>
      <w:r>
        <w:t xml:space="preserve"> </w:t>
      </w:r>
      <w:r>
        <w:t xml:space="preserve">has demonstrated adaptability by quickly learning new design requirements for emerging sectors. Their work reflects an understanding of the modern, forward-looking image that Riyadh is cultivating globally. They are proactive in staying updated with design trends that align with the Kingdom's modernization efforts.</w:t>
      </w:r>
    </w:p>
    <w:bookmarkEnd w:id="27"/>
    <w:bookmarkStart w:id="28" w:name="areas-for-improvement"/>
    <w:p>
      <w:pPr>
        <w:pStyle w:val="Heading2"/>
      </w:pPr>
      <w:r>
        <w:t xml:space="preserve">6. Areas for Improvement</w:t>
      </w:r>
    </w:p>
    <w:p>
      <w:pPr>
        <w:pStyle w:val="FirstParagraph"/>
      </w:pPr>
      <w:r>
        <w:t xml:space="preserve">To continue growing as a</w:t>
      </w:r>
      <w:r>
        <w:t xml:space="preserve"> </w:t>
      </w:r>
      <w:r>
        <w:rPr>
          <w:bCs/>
          <w:b/>
        </w:rPr>
        <w:t xml:space="preserve">Graphic Designer</w:t>
      </w:r>
      <w:r>
        <w:t xml:space="preserve"> </w:t>
      </w:r>
      <w:r>
        <w:t xml:space="preserve">in this competitive market, the following areas are recommended for development:</w:t>
      </w:r>
    </w:p>
    <w:p>
      <w:pPr>
        <w:numPr>
          <w:ilvl w:val="0"/>
          <w:numId w:val="1003"/>
        </w:numPr>
        <w:pStyle w:val="Compact"/>
      </w:pPr>
      <w:r>
        <w:rPr>
          <w:bCs/>
          <w:b/>
        </w:rPr>
        <w:t xml:space="preserve">Motion Graphics:</w:t>
      </w:r>
      <w:r>
        <w:t xml:space="preserve"> </w:t>
      </w:r>
      <w:r>
        <w:t xml:space="preserve">With the rise of digital content in</w:t>
      </w:r>
      <w:r>
        <w:t xml:space="preserve"> </w:t>
      </w:r>
      <w:r>
        <w:rPr>
          <w:bCs/>
          <w:b/>
        </w:rPr>
        <w:t xml:space="preserve">Saudi Arabia Riyadh</w:t>
      </w:r>
      <w:r>
        <w:t xml:space="preserve">, expanding skills into motion graphics and video editing would add significant value to the team.</w:t>
      </w:r>
    </w:p>
    <w:p>
      <w:pPr>
        <w:numPr>
          <w:ilvl w:val="0"/>
          <w:numId w:val="1003"/>
        </w:numPr>
        <w:pStyle w:val="Compact"/>
      </w:pPr>
      <w:r>
        <w:rPr>
          <w:bCs/>
          <w:b/>
        </w:rPr>
        <w:t xml:space="preserve">Strategic Presentation:</w:t>
      </w:r>
      <w:r>
        <w:t xml:space="preserve"> </w:t>
      </w:r>
      <w:r>
        <w:t xml:space="preserve">While the designs are excellent, the designer could improve on articulating the strategic rationale behind design choices to non-design stakeholders.</w:t>
      </w:r>
    </w:p>
    <w:p>
      <w:pPr>
        <w:numPr>
          <w:ilvl w:val="0"/>
          <w:numId w:val="1003"/>
        </w:numPr>
        <w:pStyle w:val="Compact"/>
      </w:pPr>
      <w:r>
        <w:rPr>
          <w:bCs/>
          <w:b/>
        </w:rPr>
        <w:t xml:space="preserve">Time Management:</w:t>
      </w:r>
      <w:r>
        <w:t xml:space="preserve"> </w:t>
      </w:r>
      <w:r>
        <w:t xml:space="preserve">During peak campaign periods, prioritizing tasks could be optimized to reduce last-minute rushes.</w:t>
      </w:r>
    </w:p>
    <w:bookmarkEnd w:id="28"/>
    <w:bookmarkStart w:id="29" w:name="overall-rating-and-conclusion"/>
    <w:p>
      <w:pPr>
        <w:pStyle w:val="Heading2"/>
      </w:pPr>
      <w:r>
        <w:t xml:space="preserve">7. Overall Rating and Conclusion</w:t>
      </w:r>
    </w:p>
    <w:p>
      <w:pPr>
        <w:pStyle w:val="FirstParagraph"/>
      </w:pPr>
      <w:r>
        <w:rPr>
          <w:bCs/>
          <w:b/>
        </w:rPr>
        <w:t xml:space="preserve">Overall Performance Rating: 4.5 / 5.0</w:t>
      </w:r>
      <w:r>
        <w:br/>
      </w:r>
      <w:r>
        <w:t xml:space="preserve">(Exceeds Expectations)</w:t>
      </w:r>
    </w:p>
    <w:p>
      <w:pPr>
        <w:pStyle w:val="BodyText"/>
      </w:pPr>
      <w:r>
        <w:t xml:space="preserve">In conclusion, this</w:t>
      </w:r>
      <w:r>
        <w:t xml:space="preserve"> </w:t>
      </w:r>
      <w:r>
        <w:rPr>
          <w:bCs/>
          <w:b/>
        </w:rPr>
        <w:t xml:space="preserve">Peer Review Report</w:t>
      </w:r>
      <w:r>
        <w:t xml:space="preserve"> </w:t>
      </w:r>
      <w:r>
        <w:t xml:space="preserve">highlights the</w:t>
      </w:r>
      <w:r>
        <w:t xml:space="preserve"> </w:t>
      </w:r>
      <w:r>
        <w:rPr>
          <w:bCs/>
          <w:b/>
        </w:rPr>
        <w:t xml:space="preserve">Graphic Designer</w:t>
      </w:r>
      <w:r>
        <w:t xml:space="preserve"> </w:t>
      </w:r>
      <w:r>
        <w:t xml:space="preserve">as a valuable asset to our organization in</w:t>
      </w:r>
      <w:r>
        <w:t xml:space="preserve"> </w:t>
      </w:r>
      <w:r>
        <w:rPr>
          <w:bCs/>
          <w:b/>
        </w:rPr>
        <w:t xml:space="preserve">Saudi Arabia Riyadh</w:t>
      </w:r>
      <w:r>
        <w:t xml:space="preserve">. Their blend of technical skill, cultural awareness, and collaborative spirit makes them well-suited for the demands of the local market. With continued focus on the areas for improvement identified above, they are poised for further professional growth and leadership opportunities within the team.</w:t>
      </w:r>
    </w:p>
    <w:p>
      <w:pPr>
        <w:pStyle w:val="BodyText"/>
      </w:pPr>
      <w:r>
        <w:rPr>
          <w:bCs/>
          <w:b/>
        </w:rPr>
        <w:t xml:space="preserve">Reviewer Signature</w:t>
      </w:r>
      <w:r>
        <w:br/>
      </w:r>
      <w:r>
        <w:t xml:space="preserve">[Peer Name]</w:t>
      </w:r>
    </w:p>
    <w:p>
      <w:pPr>
        <w:pStyle w:val="BodyText"/>
      </w:pPr>
      <w:r>
        <w:rPr>
          <w:bCs/>
          <w:b/>
        </w:rPr>
        <w:t xml:space="preserve">Employee Acknowledgement</w:t>
      </w:r>
      <w:r>
        <w:br/>
      </w:r>
      <w:r>
        <w:t xml:space="preserve">[Employee Name]</w:t>
      </w:r>
    </w:p>
    <w:p>
      <w:pPr>
        <w:pStyle w:val="BodyText"/>
      </w:pPr>
      <w:r>
        <w:t xml:space="preserve">© 2023 [Company Name] - Human Resources Department. All rights reserved.</w:t>
      </w:r>
      <w:r>
        <w:br/>
      </w:r>
      <w:r>
        <w:t xml:space="preserve">Document generated for internal use in Riyadh,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dc:title>
  <dc:creator/>
  <dc:language>en</dc:language>
  <cp:keywords/>
  <dcterms:created xsi:type="dcterms:W3CDTF">2026-10-10T01:59:01Z</dcterms:created>
  <dcterms:modified xsi:type="dcterms:W3CDTF">2026-10-10T01:59:01Z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