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Valencia,</w:t>
      </w:r>
      <w:r>
        <w:t xml:space="preserve"> </w:t>
      </w:r>
      <w:r>
        <w:t xml:space="preserve">Spain</w:t>
      </w:r>
    </w:p>
    <w:bookmarkStart w:id="27"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Graphic Designer</w:t>
      </w:r>
    </w:p>
    <w:p>
      <w:pPr>
        <w:pStyle w:val="BodyText"/>
      </w:pPr>
      <w:r>
        <w:rPr>
          <w:bCs/>
          <w:b/>
        </w:rPr>
        <w:t xml:space="preserve">Location:</w:t>
      </w:r>
      <w:r>
        <w:t xml:space="preserve"> </w:t>
      </w:r>
      <w:r>
        <w:t xml:space="preserve">Valencia, Spain</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professional performance, creative output, and collaborative contributions of the Graphic Designer based in our Valencia office. Over the past review period, the designer has demonstrated a robust command of visual communication principles, successfully navigating the unique demands of the Spanish market while maintaining global brand standards. This report aims to provide a comprehensive analysis of their technical skills, cultural adaptability within the Valencia creative ecosystem, and their impact on cross-functional teams.</w:t>
      </w:r>
    </w:p>
    <w:bookmarkEnd w:id="20"/>
    <w:bookmarkStart w:id="21" w:name="X542c53eab285a2effdcb0dd8f2ca5f303301ef2"/>
    <w:p>
      <w:pPr>
        <w:pStyle w:val="Heading2"/>
      </w:pPr>
      <w:r>
        <w:t xml:space="preserve">2. Creative Excellence and Technical Proficiency</w:t>
      </w:r>
    </w:p>
    <w:p>
      <w:pPr>
        <w:pStyle w:val="FirstParagraph"/>
      </w:pPr>
      <w:r>
        <w:t xml:space="preserve">The core competency of any Graphic Designer lies in their ability to translate abstract concepts into compelling visual narratives. In this regard, the subject has excelled. Their portfolio from the last twelve months reflects a sophisticated understanding of typography, color theory, and layout composition. Specifically, their work on the regional marketing campaigns for the Valencia tourism sector showcased an exceptional ability to blend modern minimalist aesthetics with the rich, warm cultural heritage of the region.</w:t>
      </w:r>
    </w:p>
    <w:p>
      <w:pPr>
        <w:pStyle w:val="BodyText"/>
      </w:pPr>
      <w:r>
        <w:t xml:space="preserve">Technically, the designer maintains a high proficiency in the Adobe Creative Cloud suite (Photoshop, Illustrator, InDesign) and has shown promising growth in motion graphics using After Effects. This versatility is crucial for the current digital landscape. Furthermore, their attention to detail regarding print production specifications—vital for our local partners in the Valencian Community—has minimized errors and reduced turnaround times significantly.</w:t>
      </w:r>
    </w:p>
    <w:bookmarkEnd w:id="21"/>
    <w:bookmarkStart w:id="22" w:name="Xf9c5182fc67fbd3e6620a0c298ae6a580d13fd9"/>
    <w:p>
      <w:pPr>
        <w:pStyle w:val="Heading2"/>
      </w:pPr>
      <w:r>
        <w:t xml:space="preserve">3. Cultural Adaptability and Local Market Insight</w:t>
      </w:r>
    </w:p>
    <w:p>
      <w:pPr>
        <w:pStyle w:val="FirstParagraph"/>
      </w:pPr>
      <w:r>
        <w:t xml:space="preserve">Operating in</w:t>
      </w:r>
      <w:r>
        <w:t xml:space="preserve"> </w:t>
      </w:r>
      <w:r>
        <w:rPr>
          <w:bCs/>
          <w:b/>
        </w:rPr>
        <w:t xml:space="preserve">Spain Valencia</w:t>
      </w:r>
      <w:r>
        <w:t xml:space="preserve"> </w:t>
      </w:r>
      <w:r>
        <w:t xml:space="preserve">requires more than just language skills; it demands a nuanced understanding of local sensibilities. The designer has successfully integrated local cultural motifs and seasonal events, such as the Fallas festival and the Orange Blossom Festival, into our broader brand strategy without compromising corporate identity. This localization strategy has resulted in a measurable increase in engagement rates among our Valencian demographic.</w:t>
      </w:r>
    </w:p>
    <w:p>
      <w:pPr>
        <w:pStyle w:val="BodyText"/>
      </w:pPr>
      <w:r>
        <w:t xml:space="preserve">Their ability to navigate the bilingual environment (Spanish and Valencian/Catalan) has been an asset. By ensuring accurate and culturally appropriate copy integration in their designs, they have fostered a deeper connection with the local audience. This peer review highlights their role not just as a creator, but as a cultural bridge for the organization within the region.</w:t>
      </w:r>
    </w:p>
    <w:bookmarkEnd w:id="22"/>
    <w:bookmarkStart w:id="23" w:name="collaboration-and-team-dynamics"/>
    <w:p>
      <w:pPr>
        <w:pStyle w:val="Heading2"/>
      </w:pPr>
      <w:r>
        <w:t xml:space="preserve">4. Collaboration and Team Dynamics</w:t>
      </w:r>
    </w:p>
    <w:p>
      <w:pPr>
        <w:pStyle w:val="FirstParagraph"/>
      </w:pPr>
      <w:r>
        <w:t xml:space="preserve">The creative process is inherently collaborative. This Graphic Designer has been a proactive team player, frequently initiating brainstorming sessions with the marketing and development teams. Their openness to feedback is commendable; they view critique as a tool for refinement rather than personal criticism.</w:t>
      </w:r>
    </w:p>
    <w:p>
      <w:pPr>
        <w:pStyle w:val="BodyText"/>
      </w:pPr>
      <w:r>
        <w:t xml:space="preserve">In the Valencia office, where team cohesion is highly valued, their positive attitude and willingness to assist junior designers have contributed to a supportive work environment. They have effectively mentored two interns, guiding them through the complexities of brand guidelines and local design trends. This leadership potential is a significant positive indicator for their career trajectory within the company.</w:t>
      </w:r>
    </w:p>
    <w:bookmarkEnd w:id="23"/>
    <w:bookmarkStart w:id="24" w:name="project-management-and-reliability"/>
    <w:p>
      <w:pPr>
        <w:pStyle w:val="Heading2"/>
      </w:pPr>
      <w:r>
        <w:t xml:space="preserve">5. Project Management and Reliability</w:t>
      </w:r>
    </w:p>
    <w:p>
      <w:pPr>
        <w:pStyle w:val="FirstParagraph"/>
      </w:pPr>
      <w:r>
        <w:t xml:space="preserve">Deadlines in the creative industry are often tight and non-negotiable. The designer has consistently delivered high-quality assets on time, even during peak periods such as the summer trade fairs in Valencia. Their organizational skills are evident in their file management systems, which ensure that assets are easily accessible to the wider team. This reliability reduces bottlenecks in the production pipeline and allows other departments to plan their activities with confidence.</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growth is recommended:</w:t>
      </w:r>
    </w:p>
    <w:p>
      <w:pPr>
        <w:numPr>
          <w:ilvl w:val="0"/>
          <w:numId w:val="1001"/>
        </w:numPr>
        <w:pStyle w:val="Compact"/>
      </w:pPr>
      <w:r>
        <w:rPr>
          <w:bCs/>
          <w:b/>
        </w:rPr>
        <w:t xml:space="preserve">UX/UI Design Skills:</w:t>
      </w:r>
      <w:r>
        <w:t xml:space="preserve"> </w:t>
      </w:r>
      <w:r>
        <w:t xml:space="preserve">As our digital presence expands, there is a need for the designer to deepen their knowledge of User Experience (UX) and User Interface (UI) design principles. Familiarity with tools like Figma or Adobe XD would be highly beneficial.</w:t>
      </w:r>
    </w:p>
    <w:p>
      <w:pPr>
        <w:numPr>
          <w:ilvl w:val="0"/>
          <w:numId w:val="1001"/>
        </w:numPr>
        <w:pStyle w:val="Compact"/>
      </w:pPr>
      <w:r>
        <w:rPr>
          <w:bCs/>
          <w:b/>
        </w:rPr>
        <w:t xml:space="preserve">English Proficiency in Design Context:</w:t>
      </w:r>
      <w:r>
        <w:t xml:space="preserve"> </w:t>
      </w:r>
      <w:r>
        <w:t xml:space="preserve">While communication is generally effective, enhancing technical English vocabulary related to design and development will facilitate smoother collaboration with our international stakeholders.</w:t>
      </w:r>
    </w:p>
    <w:p>
      <w:pPr>
        <w:numPr>
          <w:ilvl w:val="0"/>
          <w:numId w:val="1001"/>
        </w:numPr>
        <w:pStyle w:val="Compact"/>
      </w:pPr>
      <w:r>
        <w:rPr>
          <w:bCs/>
          <w:b/>
        </w:rPr>
        <w:t xml:space="preserve">Data-Driven Design:</w:t>
      </w:r>
      <w:r>
        <w:t xml:space="preserve"> </w:t>
      </w:r>
      <w:r>
        <w:t xml:space="preserve">Encouraging a more analytical approach to design decisions, utilizing A/B testing results to inform creative choices, would add another layer of strategic value to their work.</w:t>
      </w:r>
    </w:p>
    <w:bookmarkEnd w:id="25"/>
    <w:bookmarkStart w:id="26" w:name="conclusion-and-recommendation"/>
    <w:p>
      <w:pPr>
        <w:pStyle w:val="Heading2"/>
      </w:pPr>
      <w:r>
        <w:t xml:space="preserve">7. Conclusion and Recommendation</w:t>
      </w:r>
    </w:p>
    <w:p>
      <w:pPr>
        <w:pStyle w:val="FirstParagraph"/>
      </w:pPr>
      <w:r>
        <w:t xml:space="preserve">In conclusion, this Graphic Designer is a vital asset to our operations in</w:t>
      </w:r>
      <w:r>
        <w:t xml:space="preserve"> </w:t>
      </w:r>
      <w:r>
        <w:rPr>
          <w:bCs/>
          <w:b/>
        </w:rPr>
        <w:t xml:space="preserve">Spain Valencia</w:t>
      </w:r>
      <w:r>
        <w:t xml:space="preserve">. Their blend of technical skill, cultural intelligence, and collaborative spirit makes them an ideal representative of our brand in this dynamic market. They have not only met the expectations of their role but have also contributed to elevating the creative standards of the local team.</w:t>
      </w:r>
    </w:p>
    <w:p>
      <w:pPr>
        <w:pStyle w:val="BodyText"/>
      </w:pPr>
      <w:r>
        <w:t xml:space="preserve">Based on this peer review, it is recommended that the designer be considered for advanced projects that require cross-regional coordination and that they receive training opportunities focused on UX/UI design and data analytics. Their continued development will be instrumental in our future growth within the Iberian Peninsula.</w:t>
      </w:r>
    </w:p>
    <w:p>
      <w:pPr>
        <w:pStyle w:val="BodyText"/>
      </w:pPr>
      <w:r>
        <w:rPr>
          <w:bCs/>
          <w:b/>
        </w:rPr>
        <w:t xml:space="preserve">Reviewer Signature</w:t>
      </w:r>
      <w:r>
        <w:br/>
      </w:r>
      <w:r>
        <w:t xml:space="preserve">[Peer Name]</w:t>
      </w:r>
      <w:r>
        <w:br/>
      </w:r>
      <w:r>
        <w:t xml:space="preserve">[Peer Title]</w:t>
      </w:r>
    </w:p>
    <w:p>
      <w:pPr>
        <w:pStyle w:val="BodyText"/>
      </w:pPr>
      <w:r>
        <w:rPr>
          <w:bCs/>
          <w:b/>
        </w:rPr>
        <w:t xml:space="preserve">Employee Acknowledgement</w:t>
      </w:r>
      <w:r>
        <w:br/>
      </w:r>
      <w:r>
        <w:t xml:space="preserve">[Employee Name]</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Valencia, Spain</dc:title>
  <dc:creator/>
  <dc:language>en</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