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peer-review-report"/>
    <w:p>
      <w:pPr>
        <w:pStyle w:val="Heading1"/>
      </w:pPr>
      <w:r>
        <w:t xml:space="preserve">Peer Review Report</w:t>
      </w:r>
    </w:p>
    <w:p>
      <w:pPr>
        <w:pStyle w:val="FirstParagraph"/>
      </w:pPr>
      <w:r>
        <w:t xml:space="preserve">Professional Competency Assessment</w:t>
      </w:r>
    </w:p>
    <w:bookmarkEnd w:id="20"/>
    <w:p>
      <w:pPr>
        <w:pStyle w:val="BodyText"/>
      </w:pPr>
      <w:r>
        <w:rPr>
          <w:bCs/>
          <w:b/>
        </w:rPr>
        <w:t xml:space="preserve">Date of Review:</w:t>
      </w:r>
      <w:r>
        <w:t xml:space="preserve"> </w:t>
      </w:r>
      <w:r>
        <w:t xml:space="preserve">24 October 2023</w:t>
      </w:r>
    </w:p>
    <w:p>
      <w:pPr>
        <w:pStyle w:val="BodyText"/>
      </w:pPr>
      <w:r>
        <w:rPr>
          <w:bCs/>
          <w:b/>
        </w:rPr>
        <w:t xml:space="preserve">Location:</w:t>
      </w:r>
      <w:r>
        <w:t xml:space="preserve"> </w:t>
      </w:r>
      <w:r>
        <w:t xml:space="preserve">Manchester, United Kingdom</w:t>
      </w:r>
    </w:p>
    <w:p>
      <w:pPr>
        <w:pStyle w:val="BodyText"/>
      </w:pPr>
      <w:r>
        <w:rPr>
          <w:bCs/>
          <w:b/>
        </w:rPr>
        <w:t xml:space="preserve">Role Under Review:</w:t>
      </w:r>
      <w:r>
        <w:t xml:space="preserve"> </w:t>
      </w:r>
      <w:r>
        <w:t xml:space="preserve">Graphic Designer</w:t>
      </w:r>
    </w:p>
    <w:p>
      <w:pPr>
        <w:pStyle w:val="BodyText"/>
      </w:pPr>
      <w:r>
        <w:rPr>
          <w:bCs/>
          <w:b/>
        </w:rPr>
        <w:t xml:space="preserve">Review Period:</w:t>
      </w:r>
      <w:r>
        <w:t xml:space="preserve"> </w:t>
      </w:r>
      <w:r>
        <w:t xml:space="preserve">Q3 2023</w:t>
      </w:r>
    </w:p>
    <w:p>
      <w:pPr>
        <w:pStyle w:val="BodyText"/>
      </w:pPr>
      <w:r>
        <w:rPr>
          <w:bCs/>
          <w:b/>
        </w:rPr>
        <w:t xml:space="preserve">Reviewer Name:</w:t>
      </w:r>
      <w:r>
        <w:t xml:space="preserve"> </w:t>
      </w:r>
      <w:r>
        <w:t xml:space="preserve">Sarah Jenkins, Senior Creative Lead</w:t>
      </w:r>
    </w:p>
    <w:p>
      <w:pPr>
        <w:pStyle w:val="BodyText"/>
      </w:pPr>
      <w:r>
        <w:rPr>
          <w:bCs/>
          <w:b/>
        </w:rPr>
        <w:t xml:space="preserve">Department:</w:t>
      </w:r>
      <w:r>
        <w:t xml:space="preserve"> </w:t>
      </w:r>
      <w:r>
        <w:t xml:space="preserve">Creative &amp; Digital Solutions</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creative output, and collaborative capabilities of the Graphic Designer role within our Manchester-based studio. Situated in the heart of the United Kingdom's creative north, our team operates in a highly competitive environment where visual storytelling and brand integrity are paramount. This document outlines the specific strengths, areas for development, and strategic recommendations for the designer, ensuring alignment with both local industry standards and the broader expectations of the UK creative sector.</w:t>
      </w:r>
    </w:p>
    <w:bookmarkEnd w:id="21"/>
    <w:bookmarkStart w:id="22" w:name="X3edc36da13cf28e6db1b50d97de0fd9b7b2f4db"/>
    <w:p>
      <w:pPr>
        <w:pStyle w:val="Heading2"/>
      </w:pPr>
      <w:r>
        <w:t xml:space="preserve">2. Creative Excellence and Visual Communication</w:t>
      </w:r>
    </w:p>
    <w:p>
      <w:pPr>
        <w:pStyle w:val="FirstParagraph"/>
      </w:pPr>
      <w:r>
        <w:t xml:space="preserve">The primary function of the Graphic Designer in this context is to translate complex brand narratives into compelling visual assets. Throughout the review period, the designer has demonstrated a robust command of typography, colour theory, and layout composition. Specifically, the recent campaign assets developed for our Manchester-based clients showcased a sophisticated understanding of local cultural nuances while maintaining a global aesthetic appeal.</w:t>
      </w:r>
    </w:p>
    <w:p>
      <w:pPr>
        <w:pStyle w:val="BodyText"/>
      </w:pPr>
      <w:r>
        <w:t xml:space="preserve">The ability to adapt visual styles to suit diverse mediums—from digital social media graphics to large-format print installations—has been a standout attribute. The designer consistently produces work that not only meets the brief but elevates the brand identity. In the context of the United Kingdom Manchester market, where design agencies vie for attention in a saturated digital landscape, this level of creative precision is essential for client retention and project success.</w:t>
      </w:r>
    </w:p>
    <w:bookmarkEnd w:id="22"/>
    <w:bookmarkStart w:id="23" w:name="X065a8f15c46a9d59638839140c00951c2a65666"/>
    <w:p>
      <w:pPr>
        <w:pStyle w:val="Heading2"/>
      </w:pPr>
      <w:r>
        <w:t xml:space="preserve">3. Technical Proficiency and Workflow Efficiency</w:t>
      </w:r>
    </w:p>
    <w:p>
      <w:pPr>
        <w:pStyle w:val="FirstParagraph"/>
      </w:pPr>
      <w:r>
        <w:t xml:space="preserve">Technical mastery of industry-standard software, including the Adobe Creative Cloud suite (Photoshop, Illustrator, InDesign) and emerging tools like Figma, is a baseline requirement. The Graphic Designer has exhibited exceptional proficiency in these areas, ensuring that files are delivered in the correct formats, resolutions, and colour profiles (CMYK for print, RGB for digital) required by UK printers and digital platforms.</w:t>
      </w:r>
    </w:p>
    <w:p>
      <w:pPr>
        <w:pStyle w:val="BodyText"/>
      </w:pPr>
      <w:r>
        <w:t xml:space="preserve">Furthermore, the designer has shown commendable efficiency in file management and version control. In a fast-paced Manchester agency environment, the ability to iterate quickly without compromising file integrity is crucial. The peer review notes that the designer’s workflow minimises bottlenecks, allowing for smoother handovers to developers and print vendors.</w:t>
      </w:r>
    </w:p>
    <w:bookmarkEnd w:id="23"/>
    <w:bookmarkStart w:id="24" w:name="collaboration-and-communication"/>
    <w:p>
      <w:pPr>
        <w:pStyle w:val="Heading2"/>
      </w:pPr>
      <w:r>
        <w:t xml:space="preserve">4. Collaboration and Communication</w:t>
      </w:r>
    </w:p>
    <w:p>
      <w:pPr>
        <w:pStyle w:val="FirstParagraph"/>
      </w:pPr>
      <w:r>
        <w:t xml:space="preserve">Design does not exist in a vacuum. A critical aspect of this Peer Review Report is the assessment of how the Graphic Designer interacts with cross-functional teams. The designer has been praised for their ability to articulate design decisions clearly to non-design stakeholders, a skill that is vital when presenting concepts to clients across the United Kingdom.</w:t>
      </w:r>
    </w:p>
    <w:p>
      <w:pPr>
        <w:pStyle w:val="BodyText"/>
      </w:pPr>
      <w:r>
        <w:t xml:space="preserve">Within the Manchester office, the designer actively participates in brainstorming sessions, offering constructive feedback to peers. Their collaborative spirit fosters a positive studio culture. However, there is an opportunity to improve assertiveness when defending creative choices against scope creep, ensuring that the design vision remains uncompromised while still being commercially viable.</w:t>
      </w:r>
    </w:p>
    <w:bookmarkEnd w:id="24"/>
    <w:bookmarkStart w:id="25" w:name="adaptability-to-market-trends"/>
    <w:p>
      <w:pPr>
        <w:pStyle w:val="Heading2"/>
      </w:pPr>
      <w:r>
        <w:t xml:space="preserve">5. Adaptability to Market Trends</w:t>
      </w:r>
    </w:p>
    <w:p>
      <w:pPr>
        <w:pStyle w:val="FirstParagraph"/>
      </w:pPr>
      <w:r>
        <w:t xml:space="preserve">The design landscape in the United Kingdom is rapidly evolving, with a significant shift towards motion graphics, interactive design, and AI-assisted workflows. The Graphic Designer has shown a willingness to upskill, particularly in motion design principles, which is increasingly demanded by clients in Manchester’s growing tech and media sectors.</w:t>
      </w:r>
    </w:p>
    <w:p>
      <w:pPr>
        <w:pStyle w:val="BodyText"/>
      </w:pPr>
      <w:r>
        <w:t xml:space="preserve">To remain competitive, it is recommended that the designer continues to explore these emerging technologies. Staying abreast of trends specific to the UK market—such as accessibility standards (WCAG) and inclusive design practices—will further enhance the value they bring to the team.</w:t>
      </w:r>
    </w:p>
    <w:bookmarkEnd w:id="25"/>
    <w:bookmarkStart w:id="26" w:name="areas-for-development"/>
    <w:p>
      <w:pPr>
        <w:pStyle w:val="Heading2"/>
      </w:pPr>
      <w:r>
        <w:t xml:space="preserve">6. Areas for Development</w:t>
      </w:r>
    </w:p>
    <w:p>
      <w:pPr>
        <w:pStyle w:val="FirstParagraph"/>
      </w:pPr>
      <w:r>
        <w:t xml:space="preserve">While the performance has been largely exemplary, this Peer Review Report identifies specific areas for growth:</w:t>
      </w:r>
    </w:p>
    <w:p>
      <w:pPr>
        <w:numPr>
          <w:ilvl w:val="0"/>
          <w:numId w:val="1001"/>
        </w:numPr>
        <w:pStyle w:val="Compact"/>
      </w:pPr>
      <w:r>
        <w:rPr>
          <w:bCs/>
          <w:b/>
        </w:rPr>
        <w:t xml:space="preserve">Strategic Thinking:</w:t>
      </w:r>
      <w:r>
        <w:t xml:space="preserve"> </w:t>
      </w:r>
      <w:r>
        <w:t xml:space="preserve">Moving beyond execution to contribute more to the initial strategic phase of projects.</w:t>
      </w:r>
    </w:p>
    <w:p>
      <w:pPr>
        <w:numPr>
          <w:ilvl w:val="0"/>
          <w:numId w:val="1001"/>
        </w:numPr>
        <w:pStyle w:val="Compact"/>
      </w:pPr>
      <w:r>
        <w:rPr>
          <w:bCs/>
          <w:b/>
        </w:rPr>
        <w:t xml:space="preserve">Time Management:</w:t>
      </w:r>
      <w:r>
        <w:t xml:space="preserve"> </w:t>
      </w:r>
      <w:r>
        <w:t xml:space="preserve">Occasionally, perfectionism leads to tight deadlines; adopting a more agile approach to iteration is advised.</w:t>
      </w:r>
    </w:p>
    <w:p>
      <w:pPr>
        <w:numPr>
          <w:ilvl w:val="0"/>
          <w:numId w:val="1001"/>
        </w:numPr>
        <w:pStyle w:val="Compact"/>
      </w:pPr>
      <w:r>
        <w:rPr>
          <w:bCs/>
          <w:b/>
        </w:rPr>
        <w:t xml:space="preserve">Client Presentation:</w:t>
      </w:r>
      <w:r>
        <w:t xml:space="preserve"> </w:t>
      </w:r>
      <w:r>
        <w:t xml:space="preserve">Enhancing presentation skills to better sell the value of design solutions to UK-based corporate clients.</w:t>
      </w:r>
    </w:p>
    <w:bookmarkEnd w:id="26"/>
    <w:bookmarkStart w:id="27" w:name="conclusion-and-recommendations"/>
    <w:p>
      <w:pPr>
        <w:pStyle w:val="Heading2"/>
      </w:pPr>
      <w:r>
        <w:t xml:space="preserve">7. Conclusion and Recommendations</w:t>
      </w:r>
    </w:p>
    <w:p>
      <w:pPr>
        <w:pStyle w:val="FirstParagraph"/>
      </w:pPr>
      <w:r>
        <w:t xml:space="preserve">In conclusion, the Graphic Designer has proven to be a valuable asset to our Manchester studio. Their blend of creative flair, technical skill, and collaborative attitude aligns well with the high standards expected in the United Kingdom’s creative industry. By focusing on the identified areas for development, particularly in strategic contribution and emerging tech adoption, the designer is well-positioned for continued career progression.</w:t>
      </w:r>
    </w:p>
    <w:p>
      <w:pPr>
        <w:pStyle w:val="BodyText"/>
      </w:pPr>
      <w:r>
        <w:t xml:space="preserve">This Peer Review Report recommends a continuation of the current role with a focus on mentorship opportunities and advanced training in motion graphics. We look forward to seeing the designer’s continued growth and contribution to our team’s success in the vibrant Manchester creative scene.</w:t>
      </w:r>
    </w:p>
    <w:p>
      <w:pPr>
        <w:pStyle w:val="BodyText"/>
      </w:pPr>
      <w:r>
        <w:rPr>
          <w:bCs/>
          <w:b/>
        </w:rPr>
        <w:t xml:space="preserve">Sarah Jenkins</w:t>
      </w:r>
      <w:r>
        <w:br/>
      </w:r>
      <w:r>
        <w:t xml:space="preserve">Senior Creative Lead</w:t>
      </w:r>
      <w:r>
        <w:br/>
      </w:r>
      <w:r>
        <w:t xml:space="preserve">Manchester Studio</w:t>
      </w:r>
    </w:p>
    <w:p>
      <w:pPr>
        <w:pStyle w:val="BodyText"/>
      </w:pPr>
      <w:r>
        <w:rPr>
          <w:bCs/>
          <w:b/>
        </w:rPr>
        <w:t xml:space="preserve">Employee Signature</w:t>
      </w:r>
      <w:r>
        <w:br/>
      </w:r>
      <w:r>
        <w:t xml:space="preserve">Graphic Designer</w:t>
      </w:r>
      <w:r>
        <w:br/>
      </w:r>
      <w:r>
        <w:t xml:space="preserve">Date: _______________</w:t>
      </w:r>
    </w:p>
    <w:p>
      <w:pPr>
        <w:pStyle w:val="BodyText"/>
      </w:pPr>
      <w:r>
        <w:t xml:space="preserve">Confidential Document © 2023 Creative Agency Manchester. All rights reserved. This Peer Review Report is intended for internal use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Manchester, United Kingdom</dc:title>
  <dc:creator/>
  <dc:language>en</dc:language>
  <cp:keywords/>
  <dcterms:created xsi:type="dcterms:W3CDTF">2026-10-10T04:56:32Z</dcterms:created>
  <dcterms:modified xsi:type="dcterms:W3CDTF">2026-10-10T04:56:32Z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