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New</w:t>
      </w:r>
      <w:r>
        <w:t xml:space="preserve"> </w:t>
      </w:r>
      <w:r>
        <w:t xml:space="preserve">York</w:t>
      </w:r>
      <w:r>
        <w:t xml:space="preserve"> </w:t>
      </w:r>
      <w:r>
        <w:t xml:space="preserve">City</w:t>
      </w:r>
    </w:p>
    <w:bookmarkStart w:id="21" w:name="peer-review-report"/>
    <w:p>
      <w:pPr>
        <w:pStyle w:val="Heading1"/>
      </w:pPr>
      <w:r>
        <w:t xml:space="preserve">Peer Review Report</w:t>
      </w:r>
    </w:p>
    <w:bookmarkStart w:id="20" w:name="X378428f9734ab8aa9cd6a3d5dcab4543c08c3a3"/>
    <w:p>
      <w:pPr>
        <w:pStyle w:val="Heading3"/>
      </w:pPr>
      <w:r>
        <w:t xml:space="preserve">Performance Evaluation &amp; Creative Assessment</w:t>
      </w:r>
    </w:p>
    <w:p>
      <w:pPr>
        <w:pStyle w:val="FirstParagraph"/>
      </w:pPr>
      <w:r>
        <w:rPr>
          <w:bCs/>
          <w:b/>
        </w:rPr>
        <w:t xml:space="preserve">Employee Name:</w:t>
      </w:r>
      <w:r>
        <w:t xml:space="preserve"> </w:t>
      </w:r>
      <w:r>
        <w:t xml:space="preserve">[Insert Name]</w:t>
      </w:r>
    </w:p>
    <w:p>
      <w:pPr>
        <w:pStyle w:val="BodyText"/>
      </w:pPr>
      <w:r>
        <w:rPr>
          <w:bCs/>
          <w:b/>
        </w:rPr>
        <w:t xml:space="preserve">Role:</w:t>
      </w:r>
      <w:r>
        <w:t xml:space="preserve"> </w:t>
      </w:r>
      <w:r>
        <w:t xml:space="preserve">Graphic Designer</w:t>
      </w:r>
    </w:p>
    <w:p>
      <w:pPr>
        <w:pStyle w:val="BodyText"/>
      </w:pPr>
      <w:r>
        <w:rPr>
          <w:bCs/>
          <w:b/>
        </w:rPr>
        <w:t xml:space="preserve">Department:</w:t>
      </w:r>
      <w:r>
        <w:t xml:space="preserve"> </w:t>
      </w:r>
      <w:r>
        <w:t xml:space="preserve">Creative Services</w:t>
      </w:r>
    </w:p>
    <w:p>
      <w:pPr>
        <w:pStyle w:val="BodyText"/>
      </w:pPr>
      <w:r>
        <w:rPr>
          <w:bCs/>
          <w:b/>
        </w:rPr>
        <w:t xml:space="preserve">Location:</w:t>
      </w:r>
      <w:r>
        <w:t xml:space="preserve"> </w:t>
      </w:r>
      <w:r>
        <w:t xml:space="preserve">United States, New York City</w:t>
      </w:r>
    </w:p>
    <w:p>
      <w:pPr>
        <w:pStyle w:val="BodyText"/>
      </w:pPr>
      <w:r>
        <w:rPr>
          <w:bCs/>
          <w:b/>
        </w:rPr>
        <w:t xml:space="preserve">Review Period:</w:t>
      </w:r>
      <w:r>
        <w:t xml:space="preserve"> </w:t>
      </w:r>
      <w:r>
        <w:t xml:space="preserve">[Start Date] - [End Date]</w:t>
      </w:r>
    </w:p>
    <w:p>
      <w:pPr>
        <w:pStyle w:val="BodyText"/>
      </w:pPr>
      <w:r>
        <w:rPr>
          <w:bCs/>
          <w:b/>
        </w:rPr>
        <w:t xml:space="preserve">Reviewer:</w:t>
      </w:r>
      <w:r>
        <w:t xml:space="preserve"> </w:t>
      </w:r>
      <w:r>
        <w:t xml:space="preserve">[Peer Name/Title]</w:t>
      </w:r>
    </w:p>
    <w:bookmarkEnd w:id="20"/>
    <w:bookmarkEnd w:id="21"/>
    <w:bookmarkStart w:id="22" w:name="executive-summary"/>
    <w:p>
      <w:pPr>
        <w:pStyle w:val="Heading2"/>
      </w:pPr>
      <w:r>
        <w:t xml:space="preserve">1. Executive Summary</w:t>
      </w:r>
    </w:p>
    <w:p>
      <w:pPr>
        <w:pStyle w:val="FirstParagraph"/>
      </w:pPr>
      <w:r>
        <w:t xml:space="preserve">This Peer Review Report serves as a comprehensive assessment of the professional performance, creative output, and collaborative contributions of the Graphic Designer based in our United States New York City headquarters. Given the fast-paced, high-stakes nature of the design industry in New York City, this evaluation focuses not only on aesthetic proficiency but also on the ability to navigate complex client demands, adhere to tight deadlines, and maintain brand integrity across diverse media channels. The purpose of this document is to provide actionable feedback that aligns with the rigorous standards expected of creative professionals in this metropolitan market.</w:t>
      </w:r>
    </w:p>
    <w:bookmarkEnd w:id="22"/>
    <w:bookmarkStart w:id="23" w:name="X3edc36da13cf28e6db1b50d97de0fd9b7b2f4db"/>
    <w:p>
      <w:pPr>
        <w:pStyle w:val="Heading2"/>
      </w:pPr>
      <w:r>
        <w:t xml:space="preserve">2. Creative Excellence and Visual Communication</w:t>
      </w:r>
    </w:p>
    <w:p>
      <w:pPr>
        <w:pStyle w:val="FirstParagraph"/>
      </w:pPr>
      <w:r>
        <w:t xml:space="preserve">In the competitive landscape of New York City, visual storytelling is paramount. The Graphic Designer has demonstrated a strong command of design principles, including typography, color theory, composition, and hierarchy. Throughout the review period, the individual has consistently delivered assets that are not only visually striking but also strategically aligned with campaign objectives.</w:t>
      </w:r>
    </w:p>
    <w:p>
      <w:pPr>
        <w:pStyle w:val="BodyText"/>
      </w:pPr>
      <w:r>
        <w:t xml:space="preserve">Specific attention is drawn to the designer's ability to adapt their style to various project requirements, ranging from minimalist digital interfaces to bold, print-heavy advertising materials. The work reflects an awareness of current design trends prevalent in the United States market while maintaining a unique creative voice. The ability to translate abstract concepts into concrete visual solutions has been a standout strength, particularly in projects requiring rapid iteration and conceptual agility.</w:t>
      </w:r>
    </w:p>
    <w:bookmarkEnd w:id="23"/>
    <w:bookmarkStart w:id="24" w:name="technical-proficiency-and-tool-mastery"/>
    <w:p>
      <w:pPr>
        <w:pStyle w:val="Heading2"/>
      </w:pPr>
      <w:r>
        <w:t xml:space="preserve">3. Technical Proficiency and Tool Mastery</w:t>
      </w:r>
    </w:p>
    <w:p>
      <w:pPr>
        <w:pStyle w:val="FirstParagraph"/>
      </w:pPr>
      <w:r>
        <w:t xml:space="preserve">Technical fluency is a non-negotiable requirement for a Graphic Designer operating in a major hub like New York City. This review confirms that the employee possesses advanced proficiency in industry-standard software, including the Adobe Creative Cloud suite (Photoshop, Illustrator, InDesign), as well as emerging tools relevant to motion graphics and UI/UX design.</w:t>
      </w:r>
    </w:p>
    <w:p>
      <w:pPr>
        <w:pStyle w:val="BodyText"/>
      </w:pPr>
      <w:r>
        <w:t xml:space="preserve">The designer’s workflow is efficient and organized, resulting in clean, well-structured files that facilitate seamless collaboration with other team members and external vendors. File management practices adhere to company protocols, ensuring that assets are easily retrievable and scalable. Furthermore, the individual has shown a proactive approach to learning new technologies, ensuring that their technical skill set remains relevant in an ever-evolving digital landscape.</w:t>
      </w:r>
    </w:p>
    <w:bookmarkEnd w:id="24"/>
    <w:bookmarkStart w:id="25" w:name="collaboration-and-communication"/>
    <w:p>
      <w:pPr>
        <w:pStyle w:val="Heading2"/>
      </w:pPr>
      <w:r>
        <w:t xml:space="preserve">4. Collaboration and Communication</w:t>
      </w:r>
    </w:p>
    <w:p>
      <w:pPr>
        <w:pStyle w:val="FirstParagraph"/>
      </w:pPr>
      <w:r>
        <w:t xml:space="preserve">Working in a New York City agency environment requires exceptional interpersonal skills. This Graphic Designer has exhibited strong collaborative abilities, working effectively with copywriters, art directors, project managers, and clients. Communication is clear, concise, and professional, whether in person, via email, or during virtual presentations.</w:t>
      </w:r>
    </w:p>
    <w:p>
      <w:pPr>
        <w:pStyle w:val="BodyText"/>
      </w:pPr>
      <w:r>
        <w:t xml:space="preserve">The individual demonstrates a receptive attitude toward feedback, viewing critique as an opportunity for refinement rather than personal criticism. This openness has fostered a positive working relationship with peers and has contributed to a cohesive team dynamic. Additionally, the designer has been instrumental in brainstorming sessions, often contributing innovative ideas that elevate the overall creative direction of projects.</w:t>
      </w:r>
    </w:p>
    <w:bookmarkEnd w:id="25"/>
    <w:bookmarkStart w:id="26" w:name="time-management-and-adaptability"/>
    <w:p>
      <w:pPr>
        <w:pStyle w:val="Heading2"/>
      </w:pPr>
      <w:r>
        <w:t xml:space="preserve">5. Time Management and Adaptability</w:t>
      </w:r>
    </w:p>
    <w:p>
      <w:pPr>
        <w:pStyle w:val="FirstParagraph"/>
      </w:pPr>
      <w:r>
        <w:t xml:space="preserve">The pace of work in New York City is notoriously demanding. This Peer Review Report highlights the Graphic Designer’s ability to manage multiple projects simultaneously without compromising quality. Deadlines are consistently met, and the individual demonstrates excellent prioritization skills when faced with conflicting demands.</w:t>
      </w:r>
    </w:p>
    <w:p>
      <w:pPr>
        <w:pStyle w:val="BodyText"/>
      </w:pPr>
      <w:r>
        <w:t xml:space="preserve">Adaptability is another key strength. The designer has shown resilience when project scopes change abruptly or when last-minute revisions are required by clients. This flexibility is crucial in the United States market, where client expectations can shift rapidly. The ability to remain calm under pressure and deliver high-quality work in stressful situations is a valuable asset to the team.</w:t>
      </w:r>
    </w:p>
    <w:bookmarkEnd w:id="26"/>
    <w:bookmarkStart w:id="27" w:name="areas-for-development"/>
    <w:p>
      <w:pPr>
        <w:pStyle w:val="Heading2"/>
      </w:pPr>
      <w:r>
        <w:t xml:space="preserve">6. Areas for Development</w:t>
      </w:r>
    </w:p>
    <w:p>
      <w:pPr>
        <w:pStyle w:val="FirstParagraph"/>
      </w:pPr>
      <w:r>
        <w:t xml:space="preserve">While the overall performance is commendable, there are areas where growth is encouraged to further align with the senior-level expectations of the New York City design community:</w:t>
      </w:r>
    </w:p>
    <w:p>
      <w:pPr>
        <w:numPr>
          <w:ilvl w:val="0"/>
          <w:numId w:val="1001"/>
        </w:numPr>
        <w:pStyle w:val="Compact"/>
      </w:pPr>
      <w:r>
        <w:rPr>
          <w:bCs/>
          <w:b/>
        </w:rPr>
        <w:t xml:space="preserve">Strategic Thinking:</w:t>
      </w:r>
      <w:r>
        <w:t xml:space="preserve"> </w:t>
      </w:r>
      <w:r>
        <w:t xml:space="preserve">While execution is strong, there is an opportunity to deepen the strategic rationale behind design decisions. Connecting visual choices more explicitly to business outcomes will enhance the designer’s value proposition.</w:t>
      </w:r>
    </w:p>
    <w:p>
      <w:pPr>
        <w:numPr>
          <w:ilvl w:val="0"/>
          <w:numId w:val="1001"/>
        </w:numPr>
        <w:pStyle w:val="Compact"/>
      </w:pPr>
      <w:r>
        <w:rPr>
          <w:bCs/>
          <w:b/>
        </w:rPr>
        <w:t xml:space="preserve">Motion and Interactive Design:</w:t>
      </w:r>
      <w:r>
        <w:t xml:space="preserve"> </w:t>
      </w:r>
      <w:r>
        <w:t xml:space="preserve">As the industry shifts toward dynamic content, expanding skills in motion graphics and interactive design will be beneficial for future projects.</w:t>
      </w:r>
    </w:p>
    <w:p>
      <w:pPr>
        <w:numPr>
          <w:ilvl w:val="0"/>
          <w:numId w:val="1001"/>
        </w:numPr>
        <w:pStyle w:val="Compact"/>
      </w:pPr>
      <w:r>
        <w:rPr>
          <w:bCs/>
          <w:b/>
        </w:rPr>
        <w:t xml:space="preserve">Leadership:</w:t>
      </w:r>
      <w:r>
        <w:t xml:space="preserve"> </w:t>
      </w:r>
      <w:r>
        <w:t xml:space="preserve">Taking a more active role in mentoring junior designers or leading small creative teams will help develop leadership capabilities essential for career advancement.</w:t>
      </w:r>
    </w:p>
    <w:bookmarkEnd w:id="27"/>
    <w:bookmarkStart w:id="28" w:name="overall-performance-rating"/>
    <w:p>
      <w:pPr>
        <w:pStyle w:val="Heading2"/>
      </w:pPr>
      <w:r>
        <w:t xml:space="preserve">7. Overall Performance Rating</w:t>
      </w:r>
    </w:p>
    <w:p>
      <w:pPr>
        <w:pStyle w:val="FirstParagraph"/>
      </w:pPr>
      <w:r>
        <w:t xml:space="preserve">Creative Quality</w:t>
      </w:r>
      <w:r>
        <w:t xml:space="preserve"> </w:t>
      </w:r>
      <w:r>
        <w:t xml:space="preserve">4.5 / 5</w:t>
      </w:r>
    </w:p>
    <w:p>
      <w:pPr>
        <w:pStyle w:val="BodyText"/>
      </w:pPr>
      <w:r>
        <w:t xml:space="preserve">Technical Skills</w:t>
      </w:r>
      <w:r>
        <w:t xml:space="preserve"> </w:t>
      </w:r>
      <w:r>
        <w:t xml:space="preserve">4.8 / 5</w:t>
      </w:r>
    </w:p>
    <w:p>
      <w:pPr>
        <w:pStyle w:val="BodyText"/>
      </w:pPr>
      <w:r>
        <w:t xml:space="preserve">Collaboration</w:t>
      </w:r>
      <w:r>
        <w:t xml:space="preserve"> </w:t>
      </w:r>
      <w:r>
        <w:t xml:space="preserve">4.6 / 5</w:t>
      </w:r>
    </w:p>
    <w:p>
      <w:pPr>
        <w:pStyle w:val="BodyText"/>
      </w:pPr>
      <w:r>
        <w:t xml:space="preserve">Reliability &amp; Time Management</w:t>
      </w:r>
      <w:r>
        <w:t xml:space="preserve"> </w:t>
      </w:r>
      <w:r>
        <w:t xml:space="preserve">4.7 / 5</w:t>
      </w:r>
    </w:p>
    <w:p>
      <w:pPr>
        <w:pStyle w:val="BodyText"/>
      </w:pPr>
      <w:r>
        <w:t xml:space="preserve">Overall Impact</w:t>
      </w:r>
      <w:r>
        <w:t xml:space="preserve"> </w:t>
      </w:r>
      <w:r>
        <w:t xml:space="preserve">4.6 / 5</w:t>
      </w:r>
    </w:p>
    <w:bookmarkEnd w:id="28"/>
    <w:bookmarkStart w:id="29" w:name="conclusion"/>
    <w:p>
      <w:pPr>
        <w:pStyle w:val="Heading2"/>
      </w:pPr>
      <w:r>
        <w:t xml:space="preserve">8. Conclusion</w:t>
      </w:r>
    </w:p>
    <w:p>
      <w:pPr>
        <w:pStyle w:val="FirstParagraph"/>
      </w:pPr>
      <w:r>
        <w:t xml:space="preserve">In conclusion, this Graphic Designer is a highly valuable member of our New York City team. Their combination of creative talent, technical expertise, and professional demeanor makes them well-suited to the demands of the United States design market. With continued focus on strategic thinking and skill expansion, they are poised for significant career growth and increased responsibility within the organization. This Peer Review Report reflects a strong endorsement of their current performance and future potential.</w:t>
      </w:r>
    </w:p>
    <w:bookmarkEnd w:id="29"/>
    <w:p>
      <w:pPr>
        <w:pStyle w:val="BodyText"/>
      </w:pPr>
      <w:r>
        <w:rPr>
          <w:bCs/>
          <w:b/>
        </w:rPr>
        <w:t xml:space="preserve">Reviewer Signature:</w:t>
      </w:r>
    </w:p>
    <w:p>
      <w:pPr>
        <w:pStyle w:val="BodyText"/>
      </w:pPr>
      <w:r>
        <w:t xml:space="preserve">[Peer Reviewer Name]</w:t>
      </w:r>
    </w:p>
    <w:p>
      <w:pPr>
        <w:pStyle w:val="BodyText"/>
      </w:pPr>
      <w:r>
        <w:rPr>
          <w:bCs/>
          <w:b/>
        </w:rPr>
        <w:t xml:space="preserve">Date:</w:t>
      </w:r>
      <w:r>
        <w:t xml:space="preserve"> </w:t>
      </w:r>
      <w:r>
        <w:t xml:space="preserve">[Insert Date]</w:t>
      </w:r>
    </w:p>
    <w:p>
      <w:pPr>
        <w:pStyle w:val="BodyText"/>
      </w:pPr>
      <w:r>
        <w:rPr>
          <w:bCs/>
          <w:b/>
        </w:rPr>
        <w:t xml:space="preserve">Employee Acknowledgment:</w:t>
      </w:r>
    </w:p>
    <w:p>
      <w:pPr>
        <w:pStyle w:val="BodyText"/>
      </w:pPr>
      <w:r>
        <w:t xml:space="preserve">[Employee Name]</w:t>
      </w:r>
    </w:p>
    <w:p>
      <w:pPr>
        <w:pStyle w:val="BodyText"/>
      </w:pPr>
      <w:r>
        <w:rPr>
          <w:bCs/>
          <w:b/>
        </w:rPr>
        <w:t xml:space="preserve">Date:</w:t>
      </w:r>
      <w:r>
        <w:t xml:space="preserve"> </w:t>
      </w:r>
      <w:r>
        <w:t xml:space="preserve">[Insert Date]</w:t>
      </w:r>
    </w:p>
    <w:p>
      <w:pPr>
        <w:pStyle w:val="BodyText"/>
      </w:pPr>
      <w:r>
        <w:t xml:space="preserve">Confidential Document - For Internal Use Only. Prepared in accordance with company HR policies and applicable labor laws in 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New York City</dc:title>
  <dc:creator/>
  <dc:language>en</dc:language>
  <cp:keywords/>
  <dcterms:created xsi:type="dcterms:W3CDTF">2026-10-10T02:46:16Z</dcterms:created>
  <dcterms:modified xsi:type="dcterms:W3CDTF">2026-10-10T02:46:16Z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