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strategic alignment, and operational effectiveness of the Human Resources Manager within our Brussels-based entity. Operating in the dynamic and multicultural environment of Belgium's capital, the role requires a sophisticated understanding of local labor laws, cross-cultural communication, and strategic workforce planning. This document outlines the findings of the peer review committee, focusing on key competencies, achievements, and areas for development.</w:t>
      </w:r>
    </w:p>
    <w:bookmarkEnd w:id="21"/>
    <w:bookmarkStart w:id="22" w:name="X0395c5eba47a2607e81aa837a6bb4ea74185a89"/>
    <w:p>
      <w:pPr>
        <w:pStyle w:val="Heading2"/>
      </w:pPr>
      <w:r>
        <w:t xml:space="preserve">2. Contextual Framework: The Brussels Environment</w:t>
      </w:r>
    </w:p>
    <w:p>
      <w:pPr>
        <w:pStyle w:val="FirstParagraph"/>
      </w:pPr>
      <w:r>
        <w:t xml:space="preserve">The Human Resources Manager operates in a unique jurisdiction. Brussels is not only the de facto capital of the European Union but also a bilingual region (French and Dutch) with a highly international workforce. Consequently, the expectations for this role extend beyond standard HR functions. The manager is expected to navigate the complexities of Belgian employment law, including the strict regulations surrounding working hours, collective bargaining agreements (CBAs), and social security contributions. Furthermore, the ability to foster an inclusive environment that respects the linguistic and cultural diversity of the Brussels region is a critical performance indicator.</w:t>
      </w:r>
    </w:p>
    <w:bookmarkEnd w:id="22"/>
    <w:bookmarkStart w:id="27" w:name="performance-evaluation"/>
    <w:p>
      <w:pPr>
        <w:pStyle w:val="Heading2"/>
      </w:pPr>
      <w:r>
        <w:t xml:space="preserve">3. Performance Evaluation</w:t>
      </w:r>
    </w:p>
    <w:bookmarkStart w:id="23" w:name="Xaea65466fecd49e6b6f5914b86cc6cc3bd3fdd1"/>
    <w:p>
      <w:pPr>
        <w:pStyle w:val="Heading3"/>
      </w:pPr>
      <w:r>
        <w:t xml:space="preserve">3.1. Legal Compliance and Regulatory Adherence</w:t>
      </w:r>
    </w:p>
    <w:p>
      <w:pPr>
        <w:pStyle w:val="FirstParagraph"/>
      </w:pPr>
      <w:r>
        <w:t xml:space="preserve">One of the primary responsibilities of the Human Resources Manager in Belgium is ensuring strict compliance with local labor legislation. The peer review committee notes that the manager has demonstrated a robust understanding of the Belgian Labor Code. Specific attention was paid to the management of employment contracts, ensuring they align with the specific requirements of the Brussels-Capital Region. The manager successfully navigated recent updates regarding teleworking policies, a significant factor in the post-pandemic Brussels business landscape. There were no reported legal infractions or labor disputes during the review period, indicating a high level of diligence in regulatory adherence.</w:t>
      </w:r>
    </w:p>
    <w:bookmarkEnd w:id="23"/>
    <w:bookmarkStart w:id="24" w:name="talent-acquisition-and-retention"/>
    <w:p>
      <w:pPr>
        <w:pStyle w:val="Heading3"/>
      </w:pPr>
      <w:r>
        <w:t xml:space="preserve">3.2. Talent Acquisition and Retention</w:t>
      </w:r>
    </w:p>
    <w:p>
      <w:pPr>
        <w:pStyle w:val="FirstParagraph"/>
      </w:pPr>
      <w:r>
        <w:t xml:space="preserve">Recruiting in Brussels presents unique challenges due to the competitive nature of the job market, particularly for roles requiring multilingual skills. The Human Resources Manager has implemented effective strategies to attract top talent. The review highlights the successful launch of a targeted recruitment campaign that reduced time-to-hire by 15%. Furthermore, the manager has prioritized retention strategies that resonate with the local workforce, such as optimizing benefits packages to include public transport subsidies (a key requirement in Brussels) and flexible working arrangements. Employee turnover rates have remained below the industry average for the region, suggesting that the current retention strategies are effective.</w:t>
      </w:r>
    </w:p>
    <w:bookmarkEnd w:id="24"/>
    <w:bookmarkStart w:id="25" w:name="X1e3da4d2c99ebd77cda8ffc816c3c5196a59e13"/>
    <w:p>
      <w:pPr>
        <w:pStyle w:val="Heading3"/>
      </w:pPr>
      <w:r>
        <w:t xml:space="preserve">3.3. Employee Relations and Cultural Integration</w:t>
      </w:r>
    </w:p>
    <w:p>
      <w:pPr>
        <w:pStyle w:val="FirstParagraph"/>
      </w:pPr>
      <w:r>
        <w:t xml:space="preserve">Given the multicultural fabric of Brussels, the Human Resources Manager plays a pivotal role in maintaining positive employee relations. The peer review committee commends the manager's efforts in fostering an inclusive workplace culture. Initiatives aimed at bridging linguistic divides between French-speaking, Dutch-speaking, and international staff have been well-received. The manager has facilitated regular town hall meetings and feedback sessions, ensuring that employees feel heard and valued. This proactive approach to communication has contributed to a positive organizational climate and high levels of employee engagement.</w:t>
      </w:r>
    </w:p>
    <w:bookmarkEnd w:id="25"/>
    <w:bookmarkStart w:id="26" w:name="strategic-hr-planning"/>
    <w:p>
      <w:pPr>
        <w:pStyle w:val="Heading3"/>
      </w:pPr>
      <w:r>
        <w:t xml:space="preserve">3.4. Strategic HR Planning</w:t>
      </w:r>
    </w:p>
    <w:p>
      <w:pPr>
        <w:pStyle w:val="FirstParagraph"/>
      </w:pPr>
      <w:r>
        <w:t xml:space="preserve">Beyond operational tasks, the Human Resources Manager is expected to contribute to the strategic direction of the organization. The review indicates that the manager has successfully aligned HR initiatives with the company's broader business goals. This includes developing a workforce planning strategy that anticipates future skill needs in the Brussels market. The manager has also collaborated closely with senior leadership to implement performance management systems that are both fair and effective, ensuring that employee performance is evaluated in a manner consistent with Belgian labor standards.</w:t>
      </w:r>
    </w:p>
    <w:bookmarkEnd w:id="26"/>
    <w:bookmarkEnd w:id="27"/>
    <w:bookmarkStart w:id="28" w:name="areas-for-development"/>
    <w:p>
      <w:pPr>
        <w:pStyle w:val="Heading2"/>
      </w:pPr>
      <w:r>
        <w:t xml:space="preserve">4. Areas for Development</w:t>
      </w:r>
    </w:p>
    <w:p>
      <w:pPr>
        <w:pStyle w:val="FirstParagraph"/>
      </w:pPr>
      <w:r>
        <w:t xml:space="preserve">While the overall performance of the Human Resources Manager is commendable, the peer review committee has identified several areas for potential improvement:</w:t>
      </w:r>
    </w:p>
    <w:p>
      <w:pPr>
        <w:numPr>
          <w:ilvl w:val="0"/>
          <w:numId w:val="1001"/>
        </w:numPr>
        <w:pStyle w:val="Compact"/>
      </w:pPr>
      <w:r>
        <w:rPr>
          <w:bCs/>
          <w:b/>
        </w:rPr>
        <w:t xml:space="preserve">Digital Transformation:</w:t>
      </w:r>
      <w:r>
        <w:t xml:space="preserve"> </w:t>
      </w:r>
      <w:r>
        <w:t xml:space="preserve">There is an opportunity to further leverage HR technology to streamline administrative processes. Implementing a more advanced HR Information System (HRIS) could enhance data analytics capabilities and improve the efficiency of HR operations.</w:t>
      </w:r>
    </w:p>
    <w:p>
      <w:pPr>
        <w:numPr>
          <w:ilvl w:val="0"/>
          <w:numId w:val="1001"/>
        </w:numPr>
        <w:pStyle w:val="Compact"/>
      </w:pPr>
      <w:r>
        <w:rPr>
          <w:bCs/>
          <w:b/>
        </w:rPr>
        <w:t xml:space="preserve">Leadership Development:</w:t>
      </w:r>
      <w:r>
        <w:t xml:space="preserve"> </w:t>
      </w:r>
      <w:r>
        <w:t xml:space="preserve">While the manager excels in operational HR, there is a need to focus more on developing leadership skills within the broader management team. Providing targeted training programs for managers on how to lead diverse teams in the Brussels context would be beneficial.</w:t>
      </w:r>
    </w:p>
    <w:p>
      <w:pPr>
        <w:numPr>
          <w:ilvl w:val="0"/>
          <w:numId w:val="1001"/>
        </w:numPr>
        <w:pStyle w:val="Compact"/>
      </w:pPr>
      <w:r>
        <w:rPr>
          <w:bCs/>
          <w:b/>
        </w:rPr>
        <w:t xml:space="preserve">Stakeholder Engagement:</w:t>
      </w:r>
      <w:r>
        <w:t xml:space="preserve"> </w:t>
      </w:r>
      <w:r>
        <w:t xml:space="preserve">Strengthening relationships with external stakeholders, such as trade unions and local government bodies in Brussels, could further enhance the organization's reputation and ensure smoother operations in the future.</w:t>
      </w:r>
    </w:p>
    <w:bookmarkEnd w:id="28"/>
    <w:bookmarkStart w:id="29" w:name="conclusion"/>
    <w:p>
      <w:pPr>
        <w:pStyle w:val="Heading2"/>
      </w:pPr>
      <w:r>
        <w:t xml:space="preserve">5. Conclusion</w:t>
      </w:r>
    </w:p>
    <w:p>
      <w:pPr>
        <w:pStyle w:val="FirstParagraph"/>
      </w:pPr>
      <w:r>
        <w:t xml:space="preserve">In conclusion, this Peer Review Report affirms that the Human Resources Manager is performing at a high level, effectively managing the complexities of the role within the Brussels, Belgium context. The manager has demonstrated strong competencies in legal compliance, talent management, and employee relations. By addressing the identified areas for development, the Human Resources Manager is well-positioned to continue driving HR excellence and supporting the organization's strategic objectives in the coming year.</w:t>
      </w:r>
    </w:p>
    <w:bookmarkEnd w:id="29"/>
    <w:p>
      <w:pPr>
        <w:pStyle w:val="BodyText"/>
      </w:pPr>
      <w:r>
        <w:rPr>
          <w:bCs/>
          <w:b/>
        </w:rPr>
        <w:t xml:space="preserve">Prepared by:</w:t>
      </w:r>
    </w:p>
    <w:p>
      <w:pPr>
        <w:pStyle w:val="BodyText"/>
      </w:pPr>
      <w:r>
        <w:t xml:space="preserve">Peer Review Committee</w:t>
      </w:r>
    </w:p>
    <w:p>
      <w:pPr>
        <w:pStyle w:val="BodyText"/>
      </w:pPr>
      <w:r>
        <w:rPr>
          <w:bCs/>
          <w:b/>
        </w:rPr>
        <w:t xml:space="preserve">Approved by:</w:t>
      </w:r>
    </w:p>
    <w:p>
      <w:pPr>
        <w:pStyle w:val="BodyText"/>
      </w:pPr>
      <w:r>
        <w:t xml:space="preserve">Chief Executive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Brussels, Belgium</dc:title>
  <dc:creator/>
  <dc:language>en</dc:language>
  <cp:keywords/>
  <dcterms:created xsi:type="dcterms:W3CDTF">2026-10-10T04:24:18Z</dcterms:created>
  <dcterms:modified xsi:type="dcterms:W3CDTF">2026-10-10T04:24:18Z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