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Bogotá, Colombia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leadership capabilities, and strategic alignment of the Human Resources Manager within our Bogotá-based operations. As the corporate hub for our Colombian division, the Bogotá office requires a robust HR framework that not only adheres to local labor laws but also fosters a high-performance culture. This report synthesizes feedback from cross-functional peers, department heads, and direct reports to provide a comprehensive assessment of the manager's impact on organizational health and employee engagement.</w:t>
      </w:r>
    </w:p>
    <w:bookmarkEnd w:id="21"/>
    <w:bookmarkStart w:id="22" w:name="Xe078d75e341a44344db9f0cd4ea4ea4800d92ba"/>
    <w:p>
      <w:pPr>
        <w:pStyle w:val="Heading2"/>
      </w:pPr>
      <w:r>
        <w:t xml:space="preserve">2. Regulatory Compliance and Local Expertise</w:t>
      </w:r>
    </w:p>
    <w:p>
      <w:pPr>
        <w:pStyle w:val="FirstParagraph"/>
      </w:pPr>
      <w:r>
        <w:t xml:space="preserve">A critical component of the Human Resources Manager's role in Colombia is the meticulous management of statutory obligations. The peer review highlights exceptional competence in navigating the complexities of the Colombian Labor Code (Código Sustantivo del Trabajo). The manager has successfully ensured full compliance with contributions to the social security system, including health, pension, and occupational risks (ARL), which is vital for maintaining the company's legal standing in Bogotá.</w:t>
      </w:r>
    </w:p>
    <w:p>
      <w:pPr>
        <w:pStyle w:val="BodyText"/>
      </w:pPr>
      <w:r>
        <w:t xml:space="preserve">Furthermore, the manager demonstrated a proactive approach to the recent updates in labor legislation regarding remote work and flexible schedules. By adapting internal policies to align with these changes, the Human Resources Manager has mitigated legal risks while enhancing employee satisfaction. Peers noted that the manager's deep understanding of local labor unions and collective bargaining agreements has prevented potential disputes, ensuring smooth operations within the Bogotá office.</w:t>
      </w:r>
    </w:p>
    <w:bookmarkEnd w:id="22"/>
    <w:bookmarkStart w:id="23" w:name="Xd29d0e62c525f57236bae0b252c59979e5cb4b3"/>
    <w:p>
      <w:pPr>
        <w:pStyle w:val="Heading2"/>
      </w:pPr>
      <w:r>
        <w:t xml:space="preserve">3. Talent Acquisition and Retention Strategies</w:t>
      </w:r>
    </w:p>
    <w:p>
      <w:pPr>
        <w:pStyle w:val="FirstParagraph"/>
      </w:pPr>
      <w:r>
        <w:t xml:space="preserve">The competitive talent market in Bogotá demands innovative recruitment strategies. This Peer Review Report indicates that the Human Resources Manager has significantly improved the quality of hires over the review period. By leveraging local professional networks and digital platforms popular in Colombia, the manager has reduced the time-to-hire metric by 15%.</w:t>
      </w:r>
    </w:p>
    <w:p>
      <w:pPr>
        <w:pStyle w:val="BodyText"/>
      </w:pPr>
      <w:r>
        <w:t xml:space="preserve">Retention efforts have also been a focal point. Recognizing the cultural importance of work-life balance and professional development in the Colombian workforce, the manager introduced tailored benefits packages. These include wellness programs and continuous learning opportunities that resonate with the local demographic. Feedback suggests that these initiatives have strengthened employee loyalty and reduced turnover rates, particularly among mid-level management in the Bogotá branch.</w:t>
      </w:r>
    </w:p>
    <w:bookmarkEnd w:id="23"/>
    <w:bookmarkStart w:id="24" w:name="leadership-and-cultural-integration"/>
    <w:p>
      <w:pPr>
        <w:pStyle w:val="Heading2"/>
      </w:pPr>
      <w:r>
        <w:t xml:space="preserve">4. Leadership and Cultural Integration</w:t>
      </w:r>
    </w:p>
    <w:p>
      <w:pPr>
        <w:pStyle w:val="FirstParagraph"/>
      </w:pPr>
      <w:r>
        <w:t xml:space="preserve">Leadership style is a pivotal aspect of this evaluation. The Human Resources Manager is described by peers as approachable, empathetic, and culturally astute. In the context of Bogotá's corporate environment, which values personal relationships and respect, the manager's ability to build trust across all levels of the organization is commendable.</w:t>
      </w:r>
    </w:p>
    <w:p>
      <w:pPr>
        <w:pStyle w:val="BodyText"/>
      </w:pPr>
      <w:r>
        <w:t xml:space="preserve">The manager has played a key role in fostering an inclusive workplace culture that respects the diversity of the Colombian workforce. Initiatives aimed at promoting gender equality and diversity have been well-received. However, some peers suggest that while the manager excels in interpersonal relations, there is room for improvement in driving more decisive action during conflict resolution scenarios. Strengthening assertiveness in these areas would further enhance their leadership profile.</w:t>
      </w:r>
    </w:p>
    <w:bookmarkEnd w:id="24"/>
    <w:bookmarkStart w:id="25" w:name="X9b802ec741ac39f4bef8a36490909f462c2186e"/>
    <w:p>
      <w:pPr>
        <w:pStyle w:val="Heading2"/>
      </w:pPr>
      <w:r>
        <w:t xml:space="preserve">5. Strategic Alignment and Business Partnership</w:t>
      </w:r>
    </w:p>
    <w:p>
      <w:pPr>
        <w:pStyle w:val="FirstParagraph"/>
      </w:pPr>
      <w:r>
        <w:t xml:space="preserve">Beyond administrative duties, the Human Resources Manager has increasingly acted as a strategic business partner. This Peer Review Report notes a positive shift in how HR initiatives are aligned with the broader business goals of the Bogotá office. The manager has collaborated closely with finance and operations to optimize workforce planning and budget management.</w:t>
      </w:r>
    </w:p>
    <w:p>
      <w:pPr>
        <w:pStyle w:val="BodyText"/>
      </w:pPr>
      <w:r>
        <w:t xml:space="preserve">By providing data-driven insights on workforce trends, the manager has enabled leadership to make informed decisions regarding staffing and resource allocation. This strategic contribution is essential for the company's growth in the Colombian market. Peers appreciate the manager's ability to translate HR metrics into actionable business intelligence, thereby demonstrating the tangible value of the HR function.</w:t>
      </w:r>
    </w:p>
    <w:bookmarkEnd w:id="25"/>
    <w:bookmarkStart w:id="26" w:name="areas-for-development"/>
    <w:p>
      <w:pPr>
        <w:pStyle w:val="Heading2"/>
      </w:pPr>
      <w:r>
        <w:t xml:space="preserve">6. Areas for Development</w:t>
      </w:r>
    </w:p>
    <w:p>
      <w:pPr>
        <w:pStyle w:val="FirstParagraph"/>
      </w:pPr>
      <w:r>
        <w:t xml:space="preserve">To maintain excellence, the following areas for development are recommended:</w:t>
      </w:r>
    </w:p>
    <w:p>
      <w:pPr>
        <w:numPr>
          <w:ilvl w:val="0"/>
          <w:numId w:val="1001"/>
        </w:numPr>
        <w:pStyle w:val="Compact"/>
      </w:pPr>
      <w:r>
        <w:rPr>
          <w:bCs/>
          <w:b/>
        </w:rPr>
        <w:t xml:space="preserve">Digital Transformation:</w:t>
      </w:r>
      <w:r>
        <w:t xml:space="preserve"> </w:t>
      </w:r>
      <w:r>
        <w:t xml:space="preserve">Accelerate the adoption of HR technology solutions to automate routine tasks and enhance data analytics capabilities.</w:t>
      </w:r>
    </w:p>
    <w:p>
      <w:pPr>
        <w:numPr>
          <w:ilvl w:val="0"/>
          <w:numId w:val="1001"/>
        </w:numPr>
        <w:pStyle w:val="Compact"/>
      </w:pPr>
      <w:r>
        <w:rPr>
          <w:bCs/>
          <w:b/>
        </w:rPr>
        <w:t xml:space="preserve">Conflict Resolution:</w:t>
      </w:r>
      <w:r>
        <w:t xml:space="preserve"> </w:t>
      </w:r>
      <w:r>
        <w:t xml:space="preserve">Engage in advanced training to handle complex interpersonal conflicts with greater decisiveness.</w:t>
      </w:r>
    </w:p>
    <w:p>
      <w:pPr>
        <w:numPr>
          <w:ilvl w:val="0"/>
          <w:numId w:val="1001"/>
        </w:numPr>
        <w:pStyle w:val="Compact"/>
      </w:pPr>
      <w:r>
        <w:rPr>
          <w:bCs/>
          <w:b/>
        </w:rPr>
        <w:t xml:space="preserve">Succession Planning:</w:t>
      </w:r>
      <w:r>
        <w:t xml:space="preserve"> </w:t>
      </w:r>
      <w:r>
        <w:t xml:space="preserve">Develop a more robust succession plan for key roles within the Bogotá office to ensure long-term organizational stability.</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is performing at a high level, effectively balancing regulatory compliance, talent management, and strategic leadership within the Bogotá office. Their contributions have been instrumental in creating a supportive and compliant work environment that aligns with the company's objectives in Colombia. With continued focus on the identified areas for development, the manager is well-positioned to drive further success and organizational growth.</w:t>
      </w:r>
    </w:p>
    <w:bookmarkEnd w:id="27"/>
    <w:p>
      <w:pPr>
        <w:pStyle w:val="BodyText"/>
      </w:pPr>
      <w:r>
        <w:rPr>
          <w:bCs/>
          <w:b/>
        </w:rPr>
        <w:t xml:space="preserve">Prepared by:</w:t>
      </w:r>
      <w:r>
        <w:t xml:space="preserve"> </w:t>
      </w:r>
      <w:r>
        <w:t xml:space="preserve">Peer Review Committee</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Bogotá, Colombia</dc:title>
  <dc:creator/>
  <dc:language>en</dc:language>
  <cp:keywords/>
  <dcterms:created xsi:type="dcterms:W3CDTF">2026-10-10T02:44:40Z</dcterms:created>
  <dcterms:modified xsi:type="dcterms:W3CDTF">2026-10-10T02:44:40Z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