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Human Resources Manager Performance Evaluation</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Role:</w:t>
      </w:r>
      <w:r>
        <w:t xml:space="preserve"> </w:t>
      </w:r>
      <w:r>
        <w:t xml:space="preserve">Senior Operations Director / Cross-Functional Peer</w:t>
      </w:r>
    </w:p>
    <w:bookmarkStart w:id="20" w:name="executive-summary"/>
    <w:p>
      <w:pPr>
        <w:pStyle w:val="Heading2"/>
      </w:pPr>
      <w:r>
        <w:t xml:space="preserve">1. Executive Summary</w:t>
      </w:r>
    </w:p>
    <w:p>
      <w:pPr>
        <w:pStyle w:val="FirstParagraph"/>
      </w:pPr>
      <w:r>
        <w:t xml:space="preserve">This Peer Review Report serves as a comprehensive assessment of the Human Resources Manager’s performance within our organization based in Medellín, Colombia. The purpose of this document is to provide an objective, constructive, and detailed analysis of the manager’s contributions, leadership style, and operational effectiveness from the perspective of a peer. Given the dynamic nature of the business environment in Medellín, known for its rapid technological growth and evolving labor market, the role of the Human Resources Manager is critical. This report evaluates how effectively the manager has navigated local labor laws, fostered a positive organizational culture, and aligned human capital strategies with the company’s broader objectives.</w:t>
      </w:r>
    </w:p>
    <w:bookmarkEnd w:id="20"/>
    <w:bookmarkStart w:id="21"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is to ensure that HR strategies are not only aligned with corporate goals but also adapted to the specific socio-economic context of Colombia. In this regard, the manager has demonstrated a strong understanding of the local labor landscape in Medellín. The implementation of recruitment strategies that leverage the city’s growing pool of tech talent and university graduates has been particularly effective.</w:t>
      </w:r>
    </w:p>
    <w:p>
      <w:pPr>
        <w:pStyle w:val="BodyText"/>
      </w:pPr>
      <w:r>
        <w:t xml:space="preserve">Furthermore, the manager has successfully navigated the complexities of the Colombian Labor Code (Código Sustantivo del Trabajo). Compliance with local regulations regarding contracts, benefits, and employee rights has been maintained at a high standard, mitigating legal risks for the organization. The ability to balance strict regulatory compliance with flexible, modern HR practices is a significant strength observed during this review period.</w:t>
      </w:r>
    </w:p>
    <w:bookmarkEnd w:id="21"/>
    <w:bookmarkStart w:id="22" w:name="talent-acquisition-and-retention"/>
    <w:p>
      <w:pPr>
        <w:pStyle w:val="Heading2"/>
      </w:pPr>
      <w:r>
        <w:t xml:space="preserve">3. Talent Acquisition and Retention</w:t>
      </w:r>
    </w:p>
    <w:p>
      <w:pPr>
        <w:pStyle w:val="FirstParagraph"/>
      </w:pPr>
      <w:r>
        <w:t xml:space="preserve">Talent acquisition in Medellín is highly competitive. The Human Resources Manager has implemented innovative sourcing techniques, including partnerships with local technical universities and participation in regional job fairs. These efforts have resulted in a 15% reduction in time-to-hire for critical technical roles.</w:t>
      </w:r>
    </w:p>
    <w:p>
      <w:pPr>
        <w:pStyle w:val="BodyText"/>
      </w:pPr>
      <w:r>
        <w:t xml:space="preserve">Regarding retention, the manager has introduced employee engagement initiatives that resonate with the local workforce. These include wellness programs that address the specific lifestyle needs of employees in Medellín, as well as professional development workshops. However, there is room for improvement in retention strategies for mid-level management, where turnover has slightly increased. A more robust career pathing framework could address this issue.</w:t>
      </w:r>
    </w:p>
    <w:bookmarkEnd w:id="22"/>
    <w:bookmarkStart w:id="23" w:name="Xdd45509543e488490253da8e8f38888855dc41e"/>
    <w:p>
      <w:pPr>
        <w:pStyle w:val="Heading2"/>
      </w:pPr>
      <w:r>
        <w:t xml:space="preserve">4. Leadership and Interdepartmental Collaboration</w:t>
      </w:r>
    </w:p>
    <w:p>
      <w:pPr>
        <w:pStyle w:val="FirstParagraph"/>
      </w:pPr>
      <w:r>
        <w:t xml:space="preserve">From a peer perspective, the Human Resources Manager has exhibited strong collaborative skills. The manager actively seeks input from department heads to understand their staffing needs and operational challenges. This proactive approach has fostered a sense of partnership rather than a traditional administrative relationship.</w:t>
      </w:r>
    </w:p>
    <w:p>
      <w:pPr>
        <w:pStyle w:val="BodyText"/>
      </w:pPr>
      <w:r>
        <w:t xml:space="preserve">Communication skills are another notable strength. The manager effectively communicates policy changes and organizational updates in a clear and empathetic manner. In the context of Colombian workplace culture, which values personal relationships and respect, the manager’s approachable demeanor has been instrumental in maintaining high morale.</w:t>
      </w:r>
    </w:p>
    <w:bookmarkEnd w:id="23"/>
    <w:bookmarkStart w:id="24" w:name="X208d6d97ce2881b76ccc975244d8d6222c60e63"/>
    <w:p>
      <w:pPr>
        <w:pStyle w:val="Heading2"/>
      </w:pPr>
      <w:r>
        <w:t xml:space="preserve">5. Performance Management and Employee Development</w:t>
      </w:r>
    </w:p>
    <w:p>
      <w:pPr>
        <w:pStyle w:val="FirstParagraph"/>
      </w:pPr>
      <w:r>
        <w:t xml:space="preserve">The transition to a more continuous performance management system has been managed competently. The Human Resources Manager has trained managers across the organization on providing constructive feedback, moving away from the traditional annual review model. This shift aligns with modern HR best practices and has been well-received by the staff.</w:t>
      </w:r>
    </w:p>
    <w:p>
      <w:pPr>
        <w:pStyle w:val="BodyText"/>
      </w:pPr>
      <w:r>
        <w:t xml:space="preserve">Additionally, the focus on employee development is evident. The manager has facilitated training programs that enhance both hard and soft skills. However, it is recommended that more resources be allocated to leadership development programs to prepare internal candidates for future senior roles.</w:t>
      </w:r>
    </w:p>
    <w:bookmarkEnd w:id="24"/>
    <w:bookmarkStart w:id="25" w:name="areas-for-improvement"/>
    <w:p>
      <w:pPr>
        <w:pStyle w:val="Heading2"/>
      </w:pPr>
      <w:r>
        <w:t xml:space="preserve">6. Areas for Improvement</w:t>
      </w:r>
    </w:p>
    <w:p>
      <w:pPr>
        <w:pStyle w:val="FirstParagraph"/>
      </w:pPr>
      <w:r>
        <w:t xml:space="preserve">While the overall performance is commendable, there are specific areas where the Human Resources Manager can enhance their effectiveness:</w:t>
      </w:r>
    </w:p>
    <w:p>
      <w:pPr>
        <w:numPr>
          <w:ilvl w:val="0"/>
          <w:numId w:val="1001"/>
        </w:numPr>
        <w:pStyle w:val="Compact"/>
      </w:pPr>
      <w:r>
        <w:rPr>
          <w:bCs/>
          <w:b/>
        </w:rPr>
        <w:t xml:space="preserve">Data-Driven Decision Making:</w:t>
      </w:r>
      <w:r>
        <w:t xml:space="preserve"> </w:t>
      </w:r>
      <w:r>
        <w:t xml:space="preserve">While qualitative feedback is strong, there is a need to leverage HR analytics more effectively to predict trends and measure the ROI of HR initiatives.</w:t>
      </w:r>
    </w:p>
    <w:p>
      <w:pPr>
        <w:numPr>
          <w:ilvl w:val="0"/>
          <w:numId w:val="1001"/>
        </w:numPr>
        <w:pStyle w:val="Compact"/>
      </w:pPr>
      <w:r>
        <w:rPr>
          <w:bCs/>
          <w:b/>
        </w:rPr>
        <w:t xml:space="preserve">Diversity and Inclusion:</w:t>
      </w:r>
      <w:r>
        <w:t xml:space="preserve"> </w:t>
      </w:r>
      <w:r>
        <w:t xml:space="preserve">Although progress has been made, there is an opportunity to implement more structured diversity and inclusion programs that reflect the multicultural fabric of Medellín and Colombia.</w:t>
      </w:r>
    </w:p>
    <w:p>
      <w:pPr>
        <w:numPr>
          <w:ilvl w:val="0"/>
          <w:numId w:val="1001"/>
        </w:numPr>
        <w:pStyle w:val="Compact"/>
      </w:pPr>
      <w:r>
        <w:rPr>
          <w:bCs/>
          <w:b/>
        </w:rPr>
        <w:t xml:space="preserve">Change Management:</w:t>
      </w:r>
      <w:r>
        <w:t xml:space="preserve"> </w:t>
      </w:r>
      <w:r>
        <w:t xml:space="preserve">During periods of rapid organizational change, communication could be more frequent and transparent to reduce uncertainty among employees.</w:t>
      </w:r>
    </w:p>
    <w:bookmarkEnd w:id="25"/>
    <w:bookmarkStart w:id="26" w:name="conclusion"/>
    <w:p>
      <w:pPr>
        <w:pStyle w:val="Heading2"/>
      </w:pPr>
      <w:r>
        <w:t xml:space="preserve">7. Conclusion</w:t>
      </w:r>
    </w:p>
    <w:p>
      <w:pPr>
        <w:pStyle w:val="FirstParagraph"/>
      </w:pPr>
      <w:r>
        <w:t xml:space="preserve">In conclusion, the Human Resources Manager has performed at a high level, demonstrating a deep understanding of both HR best practices and the unique context of operating in Medellín, Colombia. Their ability to balance compliance, culture, and strategic alignment has been a significant asset to the organization. With focused improvements in data analytics and diversity initiatives, the manager is well-positioned to drive further success. This Peer Review Report affirms the manager’s value to the team and recommends continued support and development.</w:t>
      </w:r>
    </w:p>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Operations Director</w:t>
      </w:r>
    </w:p>
    <w:p>
      <w:pPr>
        <w:pStyle w:val="BodyText"/>
      </w:pPr>
      <w:r>
        <w:rPr>
          <w:bCs/>
          <w:b/>
        </w:rPr>
        <w:t xml:space="preserve">Signature:</w:t>
      </w:r>
      <w:r>
        <w:t xml:space="preserve"> </w:t>
      </w:r>
      <w:r>
        <w:t xml:space="preserve">____________________</w:t>
      </w:r>
    </w:p>
    <w:p>
      <w:pPr>
        <w:pStyle w:val="BodyText"/>
      </w:pPr>
      <w:r>
        <w:rPr>
          <w:bCs/>
          <w:b/>
        </w:rPr>
        <w:t xml:space="preserve">HR Manager Name:</w:t>
      </w:r>
      <w:r>
        <w:t xml:space="preserve"> </w:t>
      </w:r>
      <w:r>
        <w:t xml:space="preserve">[Name]</w:t>
      </w:r>
    </w:p>
    <w:p>
      <w:pPr>
        <w:pStyle w:val="BodyText"/>
      </w:pPr>
      <w:r>
        <w:rPr>
          <w:bCs/>
          <w:b/>
        </w:rPr>
        <w:t xml:space="preserve">Title:</w:t>
      </w:r>
      <w:r>
        <w:t xml:space="preserve"> </w:t>
      </w:r>
      <w:r>
        <w:t xml:space="preserve">Human Resources Manager</w:t>
      </w:r>
    </w:p>
    <w:p>
      <w:pPr>
        <w:pStyle w:val="BodyText"/>
      </w:pPr>
      <w:r>
        <w:rPr>
          <w:bCs/>
          <w:b/>
        </w:rPr>
        <w:t xml:space="preserve">Signature:</w:t>
      </w:r>
      <w:r>
        <w:t xml:space="preserve"> </w:t>
      </w:r>
      <w:r>
        <w:t xml:space="preserve">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2026-10-10T08:55:36Z</dcterms:created>
  <dcterms:modified xsi:type="dcterms:W3CDTF">2026-10-10T08:55:36Z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