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 Performance Evaluation</w:t>
      </w:r>
    </w:p>
    <w:p>
      <w:pPr>
        <w:pStyle w:val="BodyText"/>
      </w:pPr>
      <w:r>
        <w:rPr>
          <w:bCs/>
          <w:b/>
        </w:rPr>
        <w:t xml:space="preserve">Location:</w:t>
      </w:r>
      <w:r>
        <w:t xml:space="preserve"> </w:t>
      </w:r>
      <w:r>
        <w:t xml:space="preserve">Lyon, France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leadership capabilities, and strategic alignment of the Human Resources Manager based in our Lyon, France office. As a pivotal role within the organization, the Human Resources Manager is responsible for aligning human capital strategies with business objectives while ensuring strict adherence to French labor laws and local cultural norms. This document provides a comprehensive analysis of the manager's contributions over the past nine months, focusing on recruitment, employee relations, compliance, and organizational development within the specific context of the Lyon market.</w:t>
      </w:r>
    </w:p>
    <w:bookmarkEnd w:id="21"/>
    <w:bookmarkStart w:id="22" w:name="contextual-analysis-the-lyon-market"/>
    <w:p>
      <w:pPr>
        <w:pStyle w:val="Heading2"/>
      </w:pPr>
      <w:r>
        <w:t xml:space="preserve">2. Contextual Analysis: The Lyon Market</w:t>
      </w:r>
    </w:p>
    <w:p>
      <w:pPr>
        <w:pStyle w:val="FirstParagraph"/>
      </w:pPr>
      <w:r>
        <w:t xml:space="preserve">Operating as a Human Resources Manager in Lyon presents unique challenges and opportunities. Lyon is a major economic hub in France, known for its competitive talent market, particularly in the pharmaceutical, biotechnology, and digital sectors. The local workforce expects high standards of work-life balance, social dialogue, and legal protection. Therefore, the effectiveness of the Human Resources Manager is heavily dependent on their ability to navigate the complex French labor code (Code du Travail), manage relations with employee representatives (CSE), and foster a culture that respects local traditions while driving global corporate goals.</w:t>
      </w:r>
    </w:p>
    <w:bookmarkEnd w:id="22"/>
    <w:bookmarkStart w:id="27" w:name="key-performance-areas"/>
    <w:p>
      <w:pPr>
        <w:pStyle w:val="Heading2"/>
      </w:pPr>
      <w:r>
        <w:t xml:space="preserve">3. Key Performance Areas</w:t>
      </w:r>
    </w:p>
    <w:bookmarkStart w:id="23" w:name="recruitment-and-talent-acquisition"/>
    <w:p>
      <w:pPr>
        <w:pStyle w:val="Heading3"/>
      </w:pPr>
      <w:r>
        <w:t xml:space="preserve">3.1 Recruitment and Talent Acquisition</w:t>
      </w:r>
    </w:p>
    <w:p>
      <w:pPr>
        <w:pStyle w:val="FirstParagraph"/>
      </w:pPr>
      <w:r>
        <w:t xml:space="preserve">The Human Resources Manager has demonstrated a robust capability in sourcing talent within the Lyon region. The review highlights a successful reduction in time-to-hire for critical technical roles by 15% compared to the previous year. This achievement is particularly notable given the high demand for skilled professionals in the Auvergne-Rhône-Alpes region. The manager effectively leveraged local partnerships with universities such as École Centrale de Lyon and INSA Lyon to create a sustainable pipeline of junior talent. Furthermore, the implementation of inclusive hiring practices has improved the diversity metrics of the Lyon office, aligning with broader corporate social responsibility goals.</w:t>
      </w:r>
    </w:p>
    <w:bookmarkEnd w:id="23"/>
    <w:bookmarkStart w:id="24" w:name="compliance-and-legal-adherence"/>
    <w:p>
      <w:pPr>
        <w:pStyle w:val="Heading3"/>
      </w:pPr>
      <w:r>
        <w:t xml:space="preserve">3.2 Compliance and Legal Adherence</w:t>
      </w:r>
    </w:p>
    <w:p>
      <w:pPr>
        <w:pStyle w:val="FirstParagraph"/>
      </w:pPr>
      <w:r>
        <w:t xml:space="preserve">Given the stringent regulatory environment in France, compliance is a critical metric for this role. The Human Resources Manager has maintained an exemplary record of adherence to French labor laws. This includes the accurate management of payroll, social security contributions, and working hour regulations. The manager successfully navigated recent changes in French employment legislation, ensuring that all internal policies were updated promptly. Additionally, the manager's proactive approach to health and safety regulations (QVT - Qualité de Vie au Travail) has resulted in zero major compliance incidents during the review period.</w:t>
      </w:r>
    </w:p>
    <w:bookmarkEnd w:id="24"/>
    <w:bookmarkStart w:id="25" w:name="employee-relations-and-social-dialogue"/>
    <w:p>
      <w:pPr>
        <w:pStyle w:val="Heading3"/>
      </w:pPr>
      <w:r>
        <w:t xml:space="preserve">3.3 Employee Relations and Social Dialogue</w:t>
      </w:r>
    </w:p>
    <w:p>
      <w:pPr>
        <w:pStyle w:val="FirstParagraph"/>
      </w:pPr>
      <w:r>
        <w:t xml:space="preserve">In the French context, social dialogue is paramount. The Human Resources Manager has shown strong diplomatic skills in managing relationships with the Works Council (Comité Social et Économique - CSE). Regular, transparent communication has fostered a climate of trust, reducing the likelihood of labor disputes. The manager has been instrumental in mediating minor conflicts and ensuring that employee grievances are addressed in accordance with local legal frameworks. Feedback from peer managers in Lyon indicates that the HR function is viewed as a supportive partner rather than a bureaucratic obstacle.</w:t>
      </w:r>
    </w:p>
    <w:bookmarkEnd w:id="25"/>
    <w:bookmarkStart w:id="26" w:name="organizational-development-and-training"/>
    <w:p>
      <w:pPr>
        <w:pStyle w:val="Heading3"/>
      </w:pPr>
      <w:r>
        <w:t xml:space="preserve">3.4 Organizational Development and Training</w:t>
      </w:r>
    </w:p>
    <w:p>
      <w:pPr>
        <w:pStyle w:val="FirstParagraph"/>
      </w:pPr>
      <w:r>
        <w:t xml:space="preserve">The Human Resources Manager has prioritized continuous learning and development, recognizing the importance of upskilling in a rapidly evolving market. The introduction of a localized training program, compliant with the French "Compte Personnel de Formation" (CPF), has been well-received by employees. This initiative not only enhances employee satisfaction but also ensures that the Lyon team remains competitive. The manager has also facilitated leadership workshops for mid-level managers, focusing on cross-cultural management and effective communication within a diverse team.</w:t>
      </w:r>
    </w:p>
    <w:bookmarkEnd w:id="26"/>
    <w:bookmarkEnd w:id="27"/>
    <w:bookmarkStart w:id="28" w:name="strengths-and-areas-for-improvement"/>
    <w:p>
      <w:pPr>
        <w:pStyle w:val="Heading2"/>
      </w:pPr>
      <w:r>
        <w:t xml:space="preserve">4. Strengths and Areas for Improvement</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Details</w:t>
            </w:r>
          </w:p>
        </w:tc>
      </w:tr>
      <w:tr>
        <w:tc>
          <w:tcPr/>
          <w:p>
            <w:pPr>
              <w:pStyle w:val="Compact"/>
              <w:jc w:val="left"/>
            </w:pPr>
            <w:r>
              <w:rPr>
                <w:bCs/>
                <w:b/>
              </w:rPr>
              <w:t xml:space="preserve">Strengths</w:t>
            </w:r>
          </w:p>
        </w:tc>
        <w:tc>
          <w:tcPr/>
          <w:p>
            <w:pPr>
              <w:numPr>
                <w:ilvl w:val="0"/>
                <w:numId w:val="1001"/>
              </w:numPr>
              <w:pStyle w:val="Compact"/>
              <w:jc w:val="left"/>
            </w:pPr>
            <w:r>
              <w:t xml:space="preserve">Deep understanding of French labor law and Lyon-specific market dynamics.</w:t>
            </w:r>
          </w:p>
          <w:p>
            <w:pPr>
              <w:numPr>
                <w:ilvl w:val="0"/>
                <w:numId w:val="1001"/>
              </w:numPr>
              <w:pStyle w:val="Compact"/>
              <w:jc w:val="left"/>
            </w:pPr>
            <w:r>
              <w:t xml:space="preserve">Strong relationship-building skills with local stakeholders and employee representatives.</w:t>
            </w:r>
          </w:p>
          <w:p>
            <w:pPr>
              <w:numPr>
                <w:ilvl w:val="0"/>
                <w:numId w:val="1001"/>
              </w:numPr>
              <w:pStyle w:val="Compact"/>
              <w:jc w:val="left"/>
            </w:pPr>
            <w:r>
              <w:t xml:space="preserve">Effective implementation of diversity and inclusion initiatives.</w:t>
            </w:r>
          </w:p>
          <w:p>
            <w:pPr>
              <w:numPr>
                <w:ilvl w:val="0"/>
                <w:numId w:val="1001"/>
              </w:numPr>
              <w:pStyle w:val="Compact"/>
              <w:jc w:val="left"/>
            </w:pPr>
            <w:r>
              <w:t xml:space="preserve">Proactive approach to employee well-being and quality of work life.</w:t>
            </w:r>
          </w:p>
        </w:tc>
      </w:tr>
      <w:tr>
        <w:tc>
          <w:tcPr/>
          <w:p>
            <w:pPr>
              <w:pStyle w:val="Compact"/>
              <w:jc w:val="left"/>
            </w:pPr>
            <w:r>
              <w:rPr>
                <w:bCs/>
                <w:b/>
              </w:rPr>
              <w:t xml:space="preserve">Areas for Improvement</w:t>
            </w:r>
          </w:p>
        </w:tc>
        <w:tc>
          <w:tcPr/>
          <w:p>
            <w:pPr>
              <w:numPr>
                <w:ilvl w:val="0"/>
                <w:numId w:val="1002"/>
              </w:numPr>
              <w:pStyle w:val="Compact"/>
              <w:jc w:val="left"/>
            </w:pPr>
            <w:r>
              <w:t xml:space="preserve">Enhance digital HR transformation efforts to streamline administrative processes.</w:t>
            </w:r>
          </w:p>
          <w:p>
            <w:pPr>
              <w:numPr>
                <w:ilvl w:val="0"/>
                <w:numId w:val="1002"/>
              </w:numPr>
              <w:pStyle w:val="Compact"/>
              <w:jc w:val="left"/>
            </w:pPr>
            <w:r>
              <w:t xml:space="preserve">Develop more robust metrics for measuring the ROI of training programs.</w:t>
            </w:r>
          </w:p>
          <w:p>
            <w:pPr>
              <w:numPr>
                <w:ilvl w:val="0"/>
                <w:numId w:val="1002"/>
              </w:numPr>
              <w:pStyle w:val="Compact"/>
              <w:jc w:val="left"/>
            </w:pPr>
            <w:r>
              <w:t xml:space="preserve">Strengthen cross-office collaboration with HR teams in other European locations.</w:t>
            </w:r>
          </w:p>
        </w:tc>
      </w:tr>
    </w:tbl>
    <w:bookmarkEnd w:id="28"/>
    <w:bookmarkStart w:id="29" w:name="conclusion-and-recommendations"/>
    <w:p>
      <w:pPr>
        <w:pStyle w:val="Heading2"/>
      </w:pPr>
      <w:r>
        <w:t xml:space="preserve">5. Conclusion and Recommendations</w:t>
      </w:r>
    </w:p>
    <w:p>
      <w:pPr>
        <w:pStyle w:val="FirstParagraph"/>
      </w:pPr>
      <w:r>
        <w:t xml:space="preserve">In conclusion, the Human Resources Manager in Lyon has performed at a high level, demonstrating a clear understanding of the local business environment and a commitment to fostering a positive workplace culture. Their ability to balance legal compliance with strategic talent management has been a significant asset to the organization. To further enhance their impact, it is recommended that the manager focus on digitalizing HR processes and expanding their strategic influence across the broader European region. This Peer Review Report affirms the manager's value to the company and supports their continued development in this critical role.</w:t>
      </w:r>
    </w:p>
    <w:bookmarkEnd w:id="29"/>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HR Director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Lyon, France</dc:title>
  <dc:creator/>
  <dc:language>en</dc:language>
  <cp:keywords/>
  <dcterms:created xsi:type="dcterms:W3CDTF">2026-10-10T05:51:12Z</dcterms:created>
  <dcterms:modified xsi:type="dcterms:W3CDTF">2026-10-10T05:51:12Z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