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operational effectiveness of the Human Resources Manager within our Tehran-based organization. As the business landscape in Iran evolves, particularly within the capital city of Tehran, the role of HR has shifted from administrative support to a critical strategic partnership. This review assesses how the manager has navigated local labor laws, cultural nuances, and economic challenges while fostering a productive and compliant workplace environment.</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in this context is to align organizational goals with the realities of the Tehran job market. The review highlights a strong capability in adapting recruitment strategies to the competitive nature of Tehran's talent pool. The manager has successfully implemented localized sourcing methods that respect the cultural expectations of Iranian professionals while maintaining high standards for technical and soft skills.</w:t>
      </w:r>
    </w:p>
    <w:p>
      <w:pPr>
        <w:pStyle w:val="BodyText"/>
      </w:pPr>
      <w:r>
        <w:t xml:space="preserve">Furthermore, the manager has demonstrated a keen understanding of the economic fluctuations affecting Iran. By adjusting compensation structures and benefits packages to remain competitive without compromising the company's financial health, the HR Manager has ensured retention rates remain stable despite external market pressures. This strategic foresight is essential for maintaining operational continuity in Tehran.</w:t>
      </w:r>
    </w:p>
    <w:bookmarkEnd w:id="22"/>
    <w:bookmarkStart w:id="23" w:name="compliance-and-legal-framework"/>
    <w:p>
      <w:pPr>
        <w:pStyle w:val="Heading2"/>
      </w:pPr>
      <w:r>
        <w:t xml:space="preserve">3. Compliance and Legal Framework</w:t>
      </w:r>
    </w:p>
    <w:p>
      <w:pPr>
        <w:pStyle w:val="FirstParagraph"/>
      </w:pPr>
      <w:r>
        <w:t xml:space="preserve">Operating in Iran requires strict adherence to the Labor Law of the Islamic Republic of Iran. This Peer Review Report confirms that the Human Resources Manager has maintained a robust compliance framework. There have been no significant legal infractions regarding employee contracts, working hours, or termination procedures during the review period.</w:t>
      </w:r>
    </w:p>
    <w:p>
      <w:pPr>
        <w:pStyle w:val="BodyText"/>
      </w:pPr>
      <w:r>
        <w:t xml:space="preserve">The manager has proactively updated internal policies to reflect recent amendments in Iranian labor regulations. This includes proper management of social security contributions and adherence to mandatory insurance requirements. The ability to navigate the complex bureaucratic environment of Tehran's labor offices has been a standout strength, minimizing administrative bottlenecks and ensuring the company remains in good standing with local authorities.</w:t>
      </w:r>
    </w:p>
    <w:bookmarkEnd w:id="23"/>
    <w:bookmarkStart w:id="24" w:name="talent-acquisition-and-development"/>
    <w:p>
      <w:pPr>
        <w:pStyle w:val="Heading2"/>
      </w:pPr>
      <w:r>
        <w:t xml:space="preserve">4. Talent Acquisition and Development</w:t>
      </w:r>
    </w:p>
    <w:p>
      <w:pPr>
        <w:pStyle w:val="FirstParagraph"/>
      </w:pPr>
      <w:r>
        <w:t xml:space="preserve">In the dynamic environment of Tehran, attracting top-tier talent is challenging. The Human Resources Manager has excelled in building employer branding initiatives that resonate with local professionals. By leveraging local networks and digital platforms popular in Iran, the manager has reduced time-to-hire metrics significantly.</w:t>
      </w:r>
    </w:p>
    <w:p>
      <w:pPr>
        <w:pStyle w:val="BodyText"/>
      </w:pPr>
      <w:r>
        <w:t xml:space="preserve">Additionally, the focus on internal development has been commendable. The manager has introduced training programs that not only enhance technical skills but also foster leadership capabilities within the team. This investment in human capital is crucial for long-term sustainability, particularly in a market where skilled professionals are highly sought after. The emphasis on continuous learning aligns well with the progressive nature of the Tehran business community.</w:t>
      </w:r>
    </w:p>
    <w:bookmarkEnd w:id="24"/>
    <w:bookmarkStart w:id="25" w:name="X43f06eb734248f16ddc0add628fa82e617a51b9"/>
    <w:p>
      <w:pPr>
        <w:pStyle w:val="Heading2"/>
      </w:pPr>
      <w:r>
        <w:t xml:space="preserve">5. Employee Relations and Cultural Sensitivity</w:t>
      </w:r>
    </w:p>
    <w:p>
      <w:pPr>
        <w:pStyle w:val="FirstParagraph"/>
      </w:pPr>
      <w:r>
        <w:t xml:space="preserve">A critical aspect of this Peer Review Report is the evaluation of employee relations. The Human Resources Manager has demonstrated exceptional cultural sensitivity, which is vital in the Iranian workplace. The manager has successfully fostered an inclusive environment that respects local traditions and values while promoting a modern, efficient work culture.</w:t>
      </w:r>
    </w:p>
    <w:p>
      <w:pPr>
        <w:pStyle w:val="BodyText"/>
      </w:pPr>
      <w:r>
        <w:t xml:space="preserve">Conflict resolution mechanisms have been strengthened, ensuring that disputes are handled discreetly and fairly, in accordance with both company policy and local norms. Employee satisfaction surveys indicate a positive perception of HR support, suggesting that the manager is effectively acting as a bridge between the workforce and senior leadership. This trust is foundational for maintaining morale and productivity in Tehran.</w:t>
      </w:r>
    </w:p>
    <w:bookmarkEnd w:id="25"/>
    <w:bookmarkStart w:id="26" w:name="areas-for-improvement"/>
    <w:p>
      <w:pPr>
        <w:pStyle w:val="Heading2"/>
      </w:pPr>
      <w:r>
        <w:t xml:space="preserve">6. Areas for Improvement</w:t>
      </w:r>
    </w:p>
    <w:p>
      <w:pPr>
        <w:pStyle w:val="FirstParagraph"/>
      </w:pPr>
      <w:r>
        <w:t xml:space="preserve">While the performance has been largely positive, this report identifies areas for growth. There is a need to further digitize HR processes to improve efficiency and data security. Implementing a more advanced Human Resource Information System (HRIS) tailored to the local context could streamline administrative tasks and provide better analytics for decision-making.</w:t>
      </w:r>
    </w:p>
    <w:p>
      <w:pPr>
        <w:pStyle w:val="BodyText"/>
      </w:pPr>
      <w:r>
        <w:t xml:space="preserve">Additionally, while compliance is strong, there is an opportunity to enhance diversity and inclusion initiatives beyond the current scope. As Tehran becomes increasingly globalized, promoting a more diverse workforce could bring fresh perspectives and innovation to the organization. The Human Resources Manager is encouraged to develop specific strategies to address this in the upcoming quarter.</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performing at a high level, effectively balancing strategic objectives with the unique demands of operating in Iran, Tehran. The manager's ability to navigate legal complexities, attract talent, and maintain positive employee relations is instrumental to the company's success. With continued focus on digital transformation and diversity, the HR function is well-positioned to support the organization's future growth in this vibrant market.</w:t>
      </w:r>
    </w:p>
    <w:bookmarkEnd w:id="27"/>
    <w:p>
      <w:pPr>
        <w:pStyle w:val="BodyText"/>
      </w:pPr>
      <w:r>
        <w:rPr>
          <w:bCs/>
          <w:b/>
        </w:rPr>
        <w:t xml:space="preserve">Reviewed By:</w:t>
      </w:r>
    </w:p>
    <w:p>
      <w:pPr>
        <w:pStyle w:val="BodyText"/>
      </w:pPr>
      <w:r>
        <w:t xml:space="preserve">Senior Operations Director</w:t>
      </w:r>
    </w:p>
    <w:p>
      <w:pPr>
        <w:pStyle w:val="BodyText"/>
      </w:pPr>
      <w:r>
        <w:rPr>
          <w:bCs/>
          <w:b/>
        </w:rPr>
        <w:t xml:space="preserve">Reviewed By:</w:t>
      </w:r>
    </w:p>
    <w:p>
      <w:pPr>
        <w:pStyle w:val="BodyText"/>
      </w:pPr>
      <w:r>
        <w:t xml:space="preserve">Chief Executive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2026-10-10T04:09:19Z</dcterms:created>
  <dcterms:modified xsi:type="dcterms:W3CDTF">2026-10-10T04:09:19Z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