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Management Team &amp; Cross-Functional Department Heads</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impact of the Human Resources Manager over the past fiscal year. The assessment is conducted within the specific context of the corporate environment in Lima, Peru, taking into account local labor regulations, cultural nuances, and the dynamic economic landscape of the region. The review aims to provide a comprehensive analysis of the manager's effectiveness in aligning human capital strategies with organizational goals, fostering a positive workplace culture, and ensuring compliance with Peruvian labor laws.</w:t>
      </w:r>
    </w:p>
    <w:bookmarkEnd w:id="21"/>
    <w:bookmarkStart w:id="22" w:name="Xad664689f66b60c9a85e5c4b6974dbf8722f04e"/>
    <w:p>
      <w:pPr>
        <w:pStyle w:val="Heading2"/>
      </w:pPr>
      <w:r>
        <w:t xml:space="preserve">2. Contextual Background: The Lima Business Environment</w:t>
      </w:r>
    </w:p>
    <w:p>
      <w:pPr>
        <w:pStyle w:val="FirstParagraph"/>
      </w:pPr>
      <w:r>
        <w:t xml:space="preserve">Operating in Lima, Peru, presents unique challenges and opportunities for human resource management. The city is a hub for diverse industries, ranging from finance and mining to technology and retail. The Human Resources Manager is expected to navigate a complex regulatory framework, including the Peruvian Labor Code (Código de Trabajo), collective bargaining agreements, and social security requirements administered by ESSALUD and AFPs. Furthermore, the cultural emphasis on personal relationships and hierarchical respect in Peruvian business culture requires a manager who can balance formal policies with empathetic, relationship-driven leadership. This review assesses how well the Human Resources Manager has adapted to these local conditions while maintaining global best practices.</w:t>
      </w:r>
    </w:p>
    <w:bookmarkEnd w:id="22"/>
    <w:bookmarkStart w:id="23" w:name="performance-evaluation-criteria"/>
    <w:p>
      <w:pPr>
        <w:pStyle w:val="Heading2"/>
      </w:pPr>
      <w:r>
        <w:t xml:space="preserve">3. Performance Evaluation Criteria</w:t>
      </w:r>
    </w:p>
    <w:p>
      <w:pPr>
        <w:pStyle w:val="FirstParagraph"/>
      </w:pPr>
      <w:r>
        <w:t xml:space="preserve">The evaluation is based on the following key performance indicators (KPIs) and qualitative assessments:</w:t>
      </w:r>
    </w:p>
    <w:p>
      <w:pPr>
        <w:numPr>
          <w:ilvl w:val="0"/>
          <w:numId w:val="1001"/>
        </w:numPr>
        <w:pStyle w:val="Compact"/>
      </w:pPr>
      <w:r>
        <w:t xml:space="preserve">Strategic HR Planning and Alignment</w:t>
      </w:r>
    </w:p>
    <w:p>
      <w:pPr>
        <w:numPr>
          <w:ilvl w:val="0"/>
          <w:numId w:val="1001"/>
        </w:numPr>
        <w:pStyle w:val="Compact"/>
      </w:pPr>
      <w:r>
        <w:t xml:space="preserve">Talent Acquisition and Retention</w:t>
      </w:r>
    </w:p>
    <w:p>
      <w:pPr>
        <w:numPr>
          <w:ilvl w:val="0"/>
          <w:numId w:val="1001"/>
        </w:numPr>
        <w:pStyle w:val="Compact"/>
      </w:pPr>
      <w:r>
        <w:t xml:space="preserve">Employee Relations and Workplace Culture</w:t>
      </w:r>
    </w:p>
    <w:p>
      <w:pPr>
        <w:numPr>
          <w:ilvl w:val="0"/>
          <w:numId w:val="1001"/>
        </w:numPr>
        <w:pStyle w:val="Compact"/>
      </w:pPr>
      <w:r>
        <w:t xml:space="preserve">Compliance with Peruvian Labor Laws</w:t>
      </w:r>
    </w:p>
    <w:p>
      <w:pPr>
        <w:numPr>
          <w:ilvl w:val="0"/>
          <w:numId w:val="1001"/>
        </w:numPr>
        <w:pStyle w:val="Compact"/>
      </w:pPr>
      <w:r>
        <w:t xml:space="preserve">Leadership and Communication Skills</w:t>
      </w:r>
    </w:p>
    <w:p>
      <w:pPr>
        <w:numPr>
          <w:ilvl w:val="0"/>
          <w:numId w:val="1001"/>
        </w:numPr>
        <w:pStyle w:val="Compact"/>
      </w:pPr>
      <w:r>
        <w:t xml:space="preserve">Training and Development Initiatives</w:t>
      </w:r>
    </w:p>
    <w:bookmarkEnd w:id="23"/>
    <w:bookmarkStart w:id="30" w:name="detailed-assessment"/>
    <w:p>
      <w:pPr>
        <w:pStyle w:val="Heading2"/>
      </w:pPr>
      <w:r>
        <w:t xml:space="preserve">4. Detailed Assessment</w:t>
      </w:r>
    </w:p>
    <w:bookmarkStart w:id="24" w:name="strategic-hr-planning-and-alignment"/>
    <w:p>
      <w:pPr>
        <w:pStyle w:val="Heading3"/>
      </w:pPr>
      <w:r>
        <w:t xml:space="preserve">4.1 Strategic HR Planning and Alignment</w:t>
      </w:r>
    </w:p>
    <w:p>
      <w:pPr>
        <w:pStyle w:val="FirstParagraph"/>
      </w:pPr>
      <w:r>
        <w:t xml:space="preserve">The Human Resources Manager has demonstrated a strong ability to align HR strategies with the company’s broader business objectives. In the competitive Lima market, where talent scarcity is a growing concern, the manager has successfully implemented workforce planning initiatives that anticipate future skill needs. The development of a localized talent pipeline, including partnerships with universities in Lima such as Pontificia Universidad Católica del Perú and Universidad de Lima, has been particularly effective. However, there is room for improvement in integrating data analytics to predict turnover trends more accurately.</w:t>
      </w:r>
    </w:p>
    <w:bookmarkEnd w:id="24"/>
    <w:bookmarkStart w:id="25" w:name="talent-acquisition-and-retention"/>
    <w:p>
      <w:pPr>
        <w:pStyle w:val="Heading3"/>
      </w:pPr>
      <w:r>
        <w:t xml:space="preserve">4.2 Talent Acquisition and Retention</w:t>
      </w:r>
    </w:p>
    <w:p>
      <w:pPr>
        <w:pStyle w:val="FirstParagraph"/>
      </w:pPr>
      <w:r>
        <w:t xml:space="preserve">Recruitment efforts have been robust, with a notable reduction in time-to-hire metrics. The manager has leveraged both digital platforms and local networking events to attract top talent. Retention strategies, including competitive compensation packages aligned with Lima’s cost of living and benefits such as flexible work arrangements, have contributed to a stable workforce. Nevertheless, feedback from peers suggests that onboarding processes could be more structured to enhance new hire integration, especially for roles requiring deep cultural adaptation.</w:t>
      </w:r>
    </w:p>
    <w:bookmarkEnd w:id="25"/>
    <w:bookmarkStart w:id="26" w:name="employee-relations-and-workplace-culture"/>
    <w:p>
      <w:pPr>
        <w:pStyle w:val="Heading3"/>
      </w:pPr>
      <w:r>
        <w:t xml:space="preserve">4.3 Employee Relations and Workplace Culture</w:t>
      </w:r>
    </w:p>
    <w:p>
      <w:pPr>
        <w:pStyle w:val="FirstParagraph"/>
      </w:pPr>
      <w:r>
        <w:t xml:space="preserve">The Human Resources Manager has fostered a workplace culture that respects Peruvian values of camaraderie and respect while promoting inclusivity and diversity. Initiatives such as team-building activities, recognition programs, and open-door policies have improved employee morale. The manager’s approach to conflict resolution has been praised for its fairness and cultural sensitivity. However, some peers note that communication regarding organizational changes could be more transparent to mitigate uncertainty among staff.</w:t>
      </w:r>
    </w:p>
    <w:bookmarkEnd w:id="26"/>
    <w:bookmarkStart w:id="27" w:name="compliance-with-peruvian-labor-laws"/>
    <w:p>
      <w:pPr>
        <w:pStyle w:val="Heading3"/>
      </w:pPr>
      <w:r>
        <w:t xml:space="preserve">4.4 Compliance with Peruvian Labor Laws</w:t>
      </w:r>
    </w:p>
    <w:p>
      <w:pPr>
        <w:pStyle w:val="FirstParagraph"/>
      </w:pPr>
      <w:r>
        <w:t xml:space="preserve">Compliance is a critical aspect of HR management in Peru. The Human Resources Manager has maintained an exemplary record in adhering to local labor regulations, including timely payment of salaries, proper management of overtime, and accurate reporting to SUNAT and ESSALUD. The implementation of internal audits and regular training sessions for HR staff on legal updates has minimized risks. This proactive stance is essential in Lima, where labor inspections are frequent and penalties for non-compliance can be severe.</w:t>
      </w:r>
    </w:p>
    <w:bookmarkEnd w:id="27"/>
    <w:bookmarkStart w:id="28" w:name="leadership-and-communication-skills"/>
    <w:p>
      <w:pPr>
        <w:pStyle w:val="Heading3"/>
      </w:pPr>
      <w:r>
        <w:t xml:space="preserve">4.5 Leadership and Communication Skills</w:t>
      </w:r>
    </w:p>
    <w:p>
      <w:pPr>
        <w:pStyle w:val="FirstParagraph"/>
      </w:pPr>
      <w:r>
        <w:t xml:space="preserve">Leadership qualities have been consistently strong. The manager exhibits emotional intelligence, decisiveness, and the ability to inspire teams. Communication is generally clear and effective, though some peers recommend enhancing cross-departmental collaboration through more regular forums. The manager’s bilingual proficiency in Spanish and English has been an asset in liaising with international stakeholders and maintaining alignment with global HR standards.</w:t>
      </w:r>
    </w:p>
    <w:bookmarkEnd w:id="28"/>
    <w:bookmarkStart w:id="29" w:name="training-and-development-initiatives"/>
    <w:p>
      <w:pPr>
        <w:pStyle w:val="Heading3"/>
      </w:pPr>
      <w:r>
        <w:t xml:space="preserve">4.6 Training and Development Initiatives</w:t>
      </w:r>
    </w:p>
    <w:p>
      <w:pPr>
        <w:pStyle w:val="FirstParagraph"/>
      </w:pPr>
      <w:r>
        <w:t xml:space="preserve">Investment in employee development has been evident through workshops, leadership training, and skill-building programs tailored to the needs of the Lima workforce. The manager has successfully negotiated partnerships with local training providers to offer certifications relevant to the industry. However, there is an opportunity to expand digital learning platforms to accommodate remote and hybrid work models increasingly adopted in Lima’s corporate sector.</w:t>
      </w:r>
    </w:p>
    <w:bookmarkEnd w:id="29"/>
    <w:bookmarkEnd w:id="30"/>
    <w:bookmarkStart w:id="31" w:name="strengths"/>
    <w:p>
      <w:pPr>
        <w:pStyle w:val="Heading2"/>
      </w:pPr>
      <w:r>
        <w:t xml:space="preserve">5. Strengths</w:t>
      </w:r>
    </w:p>
    <w:p>
      <w:pPr>
        <w:numPr>
          <w:ilvl w:val="0"/>
          <w:numId w:val="1002"/>
        </w:numPr>
        <w:pStyle w:val="Compact"/>
      </w:pPr>
      <w:r>
        <w:t xml:space="preserve">Deep understanding of Peruvian labor laws and regulatory environment.</w:t>
      </w:r>
    </w:p>
    <w:p>
      <w:pPr>
        <w:numPr>
          <w:ilvl w:val="0"/>
          <w:numId w:val="1002"/>
        </w:numPr>
        <w:pStyle w:val="Compact"/>
      </w:pPr>
      <w:r>
        <w:t xml:space="preserve">Strong relationship-building skills aligned with local cultural expectations.</w:t>
      </w:r>
    </w:p>
    <w:p>
      <w:pPr>
        <w:numPr>
          <w:ilvl w:val="0"/>
          <w:numId w:val="1002"/>
        </w:numPr>
        <w:pStyle w:val="Compact"/>
      </w:pPr>
      <w:r>
        <w:t xml:space="preserve">Effective talent acquisition strategies tailored to the Lima market.</w:t>
      </w:r>
    </w:p>
    <w:p>
      <w:pPr>
        <w:numPr>
          <w:ilvl w:val="0"/>
          <w:numId w:val="1002"/>
        </w:numPr>
        <w:pStyle w:val="Compact"/>
      </w:pPr>
      <w:r>
        <w:t xml:space="preserve">Commitment to fostering an inclusive and respectful workplace culture.</w:t>
      </w:r>
    </w:p>
    <w:p>
      <w:pPr>
        <w:numPr>
          <w:ilvl w:val="0"/>
          <w:numId w:val="1002"/>
        </w:numPr>
        <w:pStyle w:val="Compact"/>
      </w:pPr>
      <w:r>
        <w:t xml:space="preserve">Proactive compliance management reducing legal risks.</w:t>
      </w:r>
    </w:p>
    <w:bookmarkEnd w:id="31"/>
    <w:bookmarkStart w:id="32" w:name="areas-for-improvement"/>
    <w:p>
      <w:pPr>
        <w:pStyle w:val="Heading2"/>
      </w:pPr>
      <w:r>
        <w:t xml:space="preserve">6. Areas for Improvement</w:t>
      </w:r>
    </w:p>
    <w:p>
      <w:pPr>
        <w:numPr>
          <w:ilvl w:val="0"/>
          <w:numId w:val="1003"/>
        </w:numPr>
        <w:pStyle w:val="Compact"/>
      </w:pPr>
      <w:r>
        <w:t xml:space="preserve">Enhance data-driven decision-making in HR planning.</w:t>
      </w:r>
    </w:p>
    <w:p>
      <w:pPr>
        <w:numPr>
          <w:ilvl w:val="0"/>
          <w:numId w:val="1003"/>
        </w:numPr>
        <w:pStyle w:val="Compact"/>
      </w:pPr>
      <w:r>
        <w:t xml:space="preserve">Improve transparency in communication during organizational changes.</w:t>
      </w:r>
    </w:p>
    <w:p>
      <w:pPr>
        <w:numPr>
          <w:ilvl w:val="0"/>
          <w:numId w:val="1003"/>
        </w:numPr>
        <w:pStyle w:val="Compact"/>
      </w:pPr>
      <w:r>
        <w:t xml:space="preserve">Strengthen onboarding processes for better new hire integration.</w:t>
      </w:r>
    </w:p>
    <w:p>
      <w:pPr>
        <w:numPr>
          <w:ilvl w:val="0"/>
          <w:numId w:val="1003"/>
        </w:numPr>
        <w:pStyle w:val="Compact"/>
      </w:pPr>
      <w:r>
        <w:t xml:space="preserve">Expand digital learning and development opportunities.</w:t>
      </w:r>
    </w:p>
    <w:p>
      <w:pPr>
        <w:numPr>
          <w:ilvl w:val="0"/>
          <w:numId w:val="1003"/>
        </w:numPr>
        <w:pStyle w:val="Compact"/>
      </w:pPr>
      <w:r>
        <w:t xml:space="preserve">Increase cross-departmental collaboration initiatives.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proposed for the Human Resources Manager:</w:t>
      </w:r>
    </w:p>
    <w:p>
      <w:pPr>
        <w:numPr>
          <w:ilvl w:val="0"/>
          <w:numId w:val="1004"/>
        </w:numPr>
        <w:pStyle w:val="Compact"/>
      </w:pPr>
      <w:r>
        <w:t xml:space="preserve">Implement an HR analytics dashboard to monitor key metrics such as turnover, engagement, and recruitment efficiency.</w:t>
      </w:r>
    </w:p>
    <w:p>
      <w:pPr>
        <w:numPr>
          <w:ilvl w:val="0"/>
          <w:numId w:val="1004"/>
        </w:numPr>
        <w:pStyle w:val="Compact"/>
      </w:pPr>
      <w:r>
        <w:t xml:space="preserve">Develop a structured communication plan for organizational changes to ensure clarity and reduce uncertainty.</w:t>
      </w:r>
    </w:p>
    <w:p>
      <w:pPr>
        <w:numPr>
          <w:ilvl w:val="0"/>
          <w:numId w:val="1004"/>
        </w:numPr>
        <w:pStyle w:val="Compact"/>
      </w:pPr>
      <w:r>
        <w:t xml:space="preserve">Revise the onboarding program to include mentorship and cultural orientation components.</w:t>
      </w:r>
    </w:p>
    <w:p>
      <w:pPr>
        <w:numPr>
          <w:ilvl w:val="0"/>
          <w:numId w:val="1004"/>
        </w:numPr>
        <w:pStyle w:val="Compact"/>
      </w:pPr>
      <w:r>
        <w:t xml:space="preserve">Invest in e-learning platforms to support continuous professional development.</w:t>
      </w:r>
    </w:p>
    <w:p>
      <w:pPr>
        <w:numPr>
          <w:ilvl w:val="0"/>
          <w:numId w:val="1004"/>
        </w:numPr>
        <w:pStyle w:val="Compact"/>
      </w:pPr>
      <w:r>
        <w:t xml:space="preserve">Organize quarterly cross-functional meetings to enhance collaboration and alignment across departments.</w:t>
      </w:r>
    </w:p>
    <w:bookmarkEnd w:id="33"/>
    <w:bookmarkStart w:id="34" w:name="conclusion"/>
    <w:p>
      <w:pPr>
        <w:pStyle w:val="Heading2"/>
      </w:pPr>
      <w:r>
        <w:t xml:space="preserve">8. Conclusion</w:t>
      </w:r>
    </w:p>
    <w:p>
      <w:pPr>
        <w:pStyle w:val="FirstParagraph"/>
      </w:pPr>
      <w:r>
        <w:t xml:space="preserve">The Human Resources Manager has performed commendably in navigating the complexities of managing human capital in Lima, Peru. Their commitment to compliance, cultural sensitivity, and strategic alignment has significantly contributed to organizational stability and growth. By addressing the identified areas for improvement, the manager can further enhance their effectiveness and drive sustained success in the dynamic Peruvian business environment. This Peer Review Report serves as a constructive tool for ongoing professional development and strategic refinement.</w:t>
      </w:r>
    </w:p>
    <w:bookmarkEnd w:id="34"/>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Chief Executive Officer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Lima, Peru</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