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Abu</w:t>
      </w:r>
      <w:r>
        <w:t xml:space="preserve"> </w:t>
      </w:r>
      <w:r>
        <w:t xml:space="preserve">Dhabi,</w:t>
      </w:r>
      <w:r>
        <w:t xml:space="preserve"> </w:t>
      </w:r>
      <w:r>
        <w:t xml:space="preserve">UAE</w:t>
      </w:r>
    </w:p>
    <w:bookmarkStart w:id="33"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Human Resources Manager</w:t>
      </w:r>
      <w:r>
        <w:br/>
      </w:r>
      <w:r>
        <w:rPr>
          <w:bCs/>
          <w:b/>
        </w:rPr>
        <w:t xml:space="preserve">Department:</w:t>
      </w:r>
      <w:r>
        <w:t xml:space="preserve"> </w:t>
      </w:r>
      <w:r>
        <w:t xml:space="preserve">Human Resources</w:t>
      </w:r>
      <w:r>
        <w:br/>
      </w:r>
      <w:r>
        <w:rPr>
          <w:bCs/>
          <w:b/>
        </w:rPr>
        <w:t xml:space="preserve">Location:</w:t>
      </w:r>
      <w:r>
        <w:t xml:space="preserve"> </w:t>
      </w:r>
      <w:r>
        <w:t xml:space="preserve">Abu Dhabi, United Arab Emirates</w:t>
      </w:r>
    </w:p>
    <w:p>
      <w:pPr>
        <w:pStyle w:val="BodyText"/>
      </w:pPr>
      <w:r>
        <w:rPr>
          <w:bCs/>
          <w:b/>
        </w:rPr>
        <w:t xml:space="preserve">Review Period:</w:t>
      </w:r>
      <w:r>
        <w:t xml:space="preserve"> </w:t>
      </w:r>
      <w:r>
        <w:t xml:space="preserve">[Start Date] to [End Date]</w:t>
      </w:r>
      <w:r>
        <w:br/>
      </w:r>
      <w:r>
        <w:rPr>
          <w:bCs/>
          <w:b/>
        </w:rPr>
        <w:t xml:space="preserve">Date of Report:</w:t>
      </w:r>
      <w:r>
        <w:t xml:space="preserve"> </w:t>
      </w:r>
      <w:r>
        <w:t xml:space="preserve">[Current Date]</w:t>
      </w:r>
      <w:r>
        <w:br/>
      </w:r>
      <w:r>
        <w:rPr>
          <w:bCs/>
          <w:b/>
        </w:rPr>
        <w:t xml:space="preserve">Reviewer Name:</w:t>
      </w:r>
      <w:r>
        <w:t xml:space="preserve"> </w:t>
      </w:r>
      <w:r>
        <w:t xml:space="preserve">[Insert Reviewer Name]</w:t>
      </w:r>
      <w:r>
        <w:br/>
      </w:r>
      <w:r>
        <w:rPr>
          <w:bCs/>
          <w:b/>
        </w:rPr>
        <w:t xml:space="preserve">Reviewer Role:</w:t>
      </w:r>
      <w:r>
        <w:t xml:space="preserve"> </w:t>
      </w:r>
      <w:r>
        <w:t xml:space="preserve">Senior Management / Department Head</w:t>
      </w:r>
    </w:p>
    <w:bookmarkStart w:id="20" w:name="introduction-and-context"/>
    <w:p>
      <w:pPr>
        <w:pStyle w:val="Heading2"/>
      </w:pPr>
      <w:r>
        <w:t xml:space="preserve">1. Introduction and Context</w:t>
      </w:r>
    </w:p>
    <w:p>
      <w:pPr>
        <w:pStyle w:val="FirstParagraph"/>
      </w:pPr>
      <w:r>
        <w:t xml:space="preserve">This Peer Review Report is prepared to evaluate the professional performance, leadership capabilities, and strategic contributions of the Human Resources Manager within our organization based in Abu Dhabi, United Arab Emirates. The purpose of this review is to provide a comprehensive assessment of the manager's alignment with the company's core values, operational goals, and the specific regulatory environment of the UAE.</w:t>
      </w:r>
    </w:p>
    <w:p>
      <w:pPr>
        <w:pStyle w:val="BodyText"/>
      </w:pPr>
      <w:r>
        <w:t xml:space="preserve">As a Human Resources Manager in Abu Dhabi, the role requires a delicate balance between fostering a diverse, multicultural workforce and ensuring strict adherence to the United Arab Emirates' labor laws and federal regulations. This report highlights the individual's ability to navigate these complexities while driving organizational growth and employee satisfaction.</w:t>
      </w:r>
    </w:p>
    <w:bookmarkEnd w:id="20"/>
    <w:bookmarkStart w:id="23" w:name="strategic-alignment-and-leadership"/>
    <w:p>
      <w:pPr>
        <w:pStyle w:val="Heading2"/>
      </w:pPr>
      <w:r>
        <w:t xml:space="preserve">2. Strategic Alignment and Leadership</w:t>
      </w:r>
    </w:p>
    <w:bookmarkStart w:id="21" w:name="vision-and-execution"/>
    <w:p>
      <w:pPr>
        <w:pStyle w:val="Heading3"/>
      </w:pPr>
      <w:r>
        <w:t xml:space="preserve">2.1 Vision and Execution</w:t>
      </w:r>
    </w:p>
    <w:p>
      <w:pPr>
        <w:pStyle w:val="FirstParagraph"/>
      </w:pPr>
      <w:r>
        <w:t xml:space="preserve">The Human Resources Manager has demonstrated a strong commitment to aligning HR strategies with the broader organizational vision. In the competitive business landscape of Abu Dhabi, the manager has successfully implemented initiatives that support talent acquisition and retention. Their leadership style is characterized by inclusivity and transparency, which is essential when managing a workforce comprising expatriates and Emirati nationals.</w:t>
      </w:r>
    </w:p>
    <w:bookmarkEnd w:id="21"/>
    <w:bookmarkStart w:id="22" w:name="emiratisation-and-local-compliance"/>
    <w:p>
      <w:pPr>
        <w:pStyle w:val="Heading3"/>
      </w:pPr>
      <w:r>
        <w:t xml:space="preserve">2.2 Emiratisation and Local Compliance</w:t>
      </w:r>
    </w:p>
    <w:p>
      <w:pPr>
        <w:pStyle w:val="FirstParagraph"/>
      </w:pPr>
      <w:r>
        <w:t xml:space="preserve">A critical aspect of this role in the United Arab Emirates is the adherence to Emiratisation policies. The Human Resources Manager has shown commendable progress in developing programs that facilitate the recruitment and professional development of UAE nationals. This not only ensures compliance with government mandates but also strengthens the company's social license to operate within Abu Dhabi.</w:t>
      </w:r>
    </w:p>
    <w:bookmarkEnd w:id="22"/>
    <w:bookmarkEnd w:id="23"/>
    <w:bookmarkStart w:id="26" w:name="operational-excellence-and-compliance"/>
    <w:p>
      <w:pPr>
        <w:pStyle w:val="Heading2"/>
      </w:pPr>
      <w:r>
        <w:t xml:space="preserve">3. Operational Excellence and Compliance</w:t>
      </w:r>
    </w:p>
    <w:bookmarkStart w:id="24" w:name="regulatory-adherence"/>
    <w:p>
      <w:pPr>
        <w:pStyle w:val="Heading3"/>
      </w:pPr>
      <w:r>
        <w:t xml:space="preserve">3.1 Regulatory Adherence</w:t>
      </w:r>
    </w:p>
    <w:p>
      <w:pPr>
        <w:pStyle w:val="FirstParagraph"/>
      </w:pPr>
      <w:r>
        <w:t xml:space="preserve">Operating in Abu Dhabi requires meticulous attention to the UAE Labor Law and regulations set forth by the Department of Economic Development (DED). The Human Resources Manager has maintained an exemplary record of compliance, ensuring that all employment contracts, visa processes, and end-of-service benefits are managed accurately and ethically. Their proactive approach to staying updated on legislative changes has mitigated potential legal risks for the organization.</w:t>
      </w:r>
    </w:p>
    <w:bookmarkEnd w:id="24"/>
    <w:bookmarkStart w:id="25" w:name="policy-development"/>
    <w:p>
      <w:pPr>
        <w:pStyle w:val="Heading3"/>
      </w:pPr>
      <w:r>
        <w:t xml:space="preserve">3.2 Policy Development</w:t>
      </w:r>
    </w:p>
    <w:p>
      <w:pPr>
        <w:pStyle w:val="FirstParagraph"/>
      </w:pPr>
      <w:r>
        <w:t xml:space="preserve">The manager has revised and updated internal HR policies to reflect both international best practices and local cultural norms. This includes the implementation of clear codes of conduct that respect the cultural diversity of Abu Dhabi while promoting a modern, efficient workplace environment.</w:t>
      </w:r>
    </w:p>
    <w:bookmarkEnd w:id="25"/>
    <w:bookmarkEnd w:id="26"/>
    <w:bookmarkStart w:id="29" w:name="talent-management-and-employee-relations"/>
    <w:p>
      <w:pPr>
        <w:pStyle w:val="Heading2"/>
      </w:pPr>
      <w:r>
        <w:t xml:space="preserve">4. Talent Management and Employee Relations</w:t>
      </w:r>
    </w:p>
    <w:bookmarkStart w:id="27" w:name="recruitment-and-onboarding"/>
    <w:p>
      <w:pPr>
        <w:pStyle w:val="Heading3"/>
      </w:pPr>
      <w:r>
        <w:t xml:space="preserve">4.1 Recruitment and Onboarding</w:t>
      </w:r>
    </w:p>
    <w:p>
      <w:pPr>
        <w:pStyle w:val="FirstParagraph"/>
      </w:pPr>
      <w:r>
        <w:t xml:space="preserve">The Human Resources Manager has streamlined the recruitment process, reducing time-to-hire metrics significantly. In a market as dynamic as Abu Dhabi, their ability to attract top-tier talent through strategic employer branding has been a key asset. Furthermore, the onboarding process has been enhanced to ensure new hires feel integrated into the company culture from day one, regardless of their nationality or background.</w:t>
      </w:r>
    </w:p>
    <w:bookmarkEnd w:id="27"/>
    <w:bookmarkStart w:id="28" w:name="conflict-resolution-and-engagement"/>
    <w:p>
      <w:pPr>
        <w:pStyle w:val="Heading3"/>
      </w:pPr>
      <w:r>
        <w:t xml:space="preserve">4.2 Conflict Resolution and Engagement</w:t>
      </w:r>
    </w:p>
    <w:p>
      <w:pPr>
        <w:pStyle w:val="FirstParagraph"/>
      </w:pPr>
      <w:r>
        <w:t xml:space="preserve">Managing a multicultural team requires high emotional intelligence. The Human Resources Manager has effectively handled employee grievances and conflicts with fairness and discretion. Their efforts in organizing team-building activities and wellness programs have contributed to a positive work environment, fostering loyalty and reducing turnover rates.</w:t>
      </w:r>
    </w:p>
    <w:bookmarkEnd w:id="28"/>
    <w:bookmarkEnd w:id="29"/>
    <w:bookmarkStart w:id="30" w:name="areas-for-development"/>
    <w:p>
      <w:pPr>
        <w:pStyle w:val="Heading2"/>
      </w:pPr>
      <w:r>
        <w:t xml:space="preserve">5. Areas for Development</w:t>
      </w:r>
    </w:p>
    <w:p>
      <w:pPr>
        <w:pStyle w:val="FirstParagraph"/>
      </w:pPr>
      <w:r>
        <w:t xml:space="preserve">While the performance of the Human Resources Manager has been largely exceptional, there are areas identified for further growth:</w:t>
      </w:r>
    </w:p>
    <w:p>
      <w:pPr>
        <w:numPr>
          <w:ilvl w:val="0"/>
          <w:numId w:val="1001"/>
        </w:numPr>
        <w:pStyle w:val="Compact"/>
      </w:pPr>
      <w:r>
        <w:rPr>
          <w:bCs/>
          <w:b/>
        </w:rPr>
        <w:t xml:space="preserve">Digital Transformation:</w:t>
      </w:r>
      <w:r>
        <w:t xml:space="preserve"> </w:t>
      </w:r>
      <w:r>
        <w:t xml:space="preserve">Accelerating the adoption of HR analytics and AI-driven tools to predict workforce trends more accurately.</w:t>
      </w:r>
    </w:p>
    <w:p>
      <w:pPr>
        <w:numPr>
          <w:ilvl w:val="0"/>
          <w:numId w:val="1001"/>
        </w:numPr>
        <w:pStyle w:val="Compact"/>
      </w:pPr>
      <w:r>
        <w:rPr>
          <w:bCs/>
          <w:b/>
        </w:rPr>
        <w:t xml:space="preserve">Succession Planning:</w:t>
      </w:r>
      <w:r>
        <w:t xml:space="preserve"> </w:t>
      </w:r>
      <w:r>
        <w:t xml:space="preserve">Developing a more robust succession plan for key leadership roles to ensure long-term stability.</w:t>
      </w:r>
    </w:p>
    <w:p>
      <w:pPr>
        <w:numPr>
          <w:ilvl w:val="0"/>
          <w:numId w:val="1001"/>
        </w:numPr>
        <w:pStyle w:val="Compact"/>
      </w:pPr>
      <w:r>
        <w:rPr>
          <w:bCs/>
          <w:b/>
        </w:rPr>
        <w:t xml:space="preserve">Continuous Learning:</w:t>
      </w:r>
      <w:r>
        <w:t xml:space="preserve"> </w:t>
      </w:r>
      <w:r>
        <w:t xml:space="preserve">Encouraging more frequent cross-departmental training sessions to bridge communication gaps between HR and operational teams.</w:t>
      </w:r>
    </w:p>
    <w:bookmarkEnd w:id="30"/>
    <w:bookmarkStart w:id="31" w:name="overall-performance-rating"/>
    <w:p>
      <w:pPr>
        <w:pStyle w:val="Heading2"/>
      </w:pPr>
      <w:r>
        <w:t xml:space="preserve">6. Overall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Leadership &amp; Strategy</w:t>
            </w:r>
          </w:p>
        </w:tc>
        <w:tc>
          <w:tcPr/>
          <w:p>
            <w:pPr>
              <w:pStyle w:val="Compact"/>
              <w:jc w:val="left"/>
            </w:pPr>
            <w:r>
              <w:t xml:space="preserve">5</w:t>
            </w:r>
          </w:p>
        </w:tc>
        <w:tc>
          <w:tcPr/>
          <w:p>
            <w:pPr>
              <w:pStyle w:val="Compact"/>
              <w:jc w:val="left"/>
            </w:pPr>
            <w:r>
              <w:t xml:space="preserve">Exceeds expectations; strong strategic vision.</w:t>
            </w:r>
          </w:p>
        </w:tc>
      </w:tr>
      <w:tr>
        <w:tc>
          <w:tcPr/>
          <w:p>
            <w:pPr>
              <w:pStyle w:val="Compact"/>
              <w:jc w:val="left"/>
            </w:pPr>
            <w:r>
              <w:t xml:space="preserve">Regulatory Compliance (UAE)</w:t>
            </w:r>
          </w:p>
        </w:tc>
        <w:tc>
          <w:tcPr/>
          <w:p>
            <w:pPr>
              <w:pStyle w:val="Compact"/>
              <w:jc w:val="left"/>
            </w:pPr>
            <w:r>
              <w:t xml:space="preserve">5</w:t>
            </w:r>
          </w:p>
        </w:tc>
        <w:tc>
          <w:tcPr/>
          <w:p>
            <w:pPr>
              <w:pStyle w:val="Compact"/>
              <w:jc w:val="left"/>
            </w:pPr>
            <w:r>
              <w:t xml:space="preserve">Flawless adherence to Abu Dhabi labor laws.</w:t>
            </w:r>
          </w:p>
        </w:tc>
      </w:tr>
      <w:tr>
        <w:tc>
          <w:tcPr/>
          <w:p>
            <w:pPr>
              <w:pStyle w:val="Compact"/>
              <w:jc w:val="left"/>
            </w:pPr>
            <w:r>
              <w:t xml:space="preserve">Communication Skills</w:t>
            </w:r>
          </w:p>
        </w:tc>
        <w:tc>
          <w:tcPr/>
          <w:p>
            <w:pPr>
              <w:pStyle w:val="Compact"/>
              <w:jc w:val="left"/>
            </w:pPr>
            <w:r>
              <w:t xml:space="preserve">4</w:t>
            </w:r>
          </w:p>
        </w:tc>
        <w:tc>
          <w:tcPr/>
          <w:p>
            <w:pPr>
              <w:pStyle w:val="Compact"/>
              <w:jc w:val="left"/>
            </w:pPr>
            <w:r>
              <w:t xml:space="preserve">Excellent, but can improve cross-cultural nuance training.</w:t>
            </w:r>
          </w:p>
        </w:tc>
      </w:tr>
      <w:tr>
        <w:tc>
          <w:tcPr/>
          <w:p>
            <w:pPr>
              <w:pStyle w:val="Compact"/>
              <w:jc w:val="left"/>
            </w:pPr>
            <w:r>
              <w:t xml:space="preserve">Operational Efficiency</w:t>
            </w:r>
          </w:p>
        </w:tc>
        <w:tc>
          <w:tcPr/>
          <w:p>
            <w:pPr>
              <w:pStyle w:val="Compact"/>
              <w:jc w:val="left"/>
            </w:pPr>
            <w:r>
              <w:t xml:space="preserve">4</w:t>
            </w:r>
          </w:p>
        </w:tc>
        <w:tc>
          <w:tcPr/>
          <w:p>
            <w:pPr>
              <w:pStyle w:val="Compact"/>
              <w:jc w:val="left"/>
            </w:pPr>
            <w:r>
              <w:t xml:space="preserve">Strong processes, room for digital automation.</w:t>
            </w:r>
          </w:p>
        </w:tc>
      </w:tr>
      <w:tr>
        <w:tc>
          <w:tcPr/>
          <w:p>
            <w:pPr>
              <w:pStyle w:val="Compact"/>
              <w:jc w:val="left"/>
            </w:pPr>
            <w:r>
              <w:t xml:space="preserve">Employee Relations</w:t>
            </w:r>
          </w:p>
        </w:tc>
        <w:tc>
          <w:tcPr/>
          <w:p>
            <w:pPr>
              <w:pStyle w:val="Compact"/>
              <w:jc w:val="left"/>
            </w:pPr>
            <w:r>
              <w:t xml:space="preserve">5</w:t>
            </w:r>
          </w:p>
        </w:tc>
        <w:tc>
          <w:tcPr/>
          <w:p>
            <w:pPr>
              <w:pStyle w:val="Compact"/>
              <w:jc w:val="left"/>
            </w:pPr>
            <w:r>
              <w:t xml:space="preserve">Highly trusted by staff; effective conflict resolver.</w:t>
            </w:r>
          </w:p>
        </w:tc>
      </w:tr>
    </w:tbl>
    <w:bookmarkEnd w:id="31"/>
    <w:bookmarkStart w:id="32" w:name="conclusion"/>
    <w:p>
      <w:pPr>
        <w:pStyle w:val="Heading2"/>
      </w:pPr>
      <w:r>
        <w:t xml:space="preserve">7. Conclusion</w:t>
      </w:r>
    </w:p>
    <w:p>
      <w:pPr>
        <w:pStyle w:val="FirstParagraph"/>
      </w:pPr>
      <w:r>
        <w:t xml:space="preserve">In conclusion, the Human Resources Manager has proven to be an invaluable asset to our organization in Abu Dhabi, United Arab Emirates. Their deep understanding of the local regulatory framework, combined with their ability to lead a diverse team, has significantly contributed to the company's success. This Peer Review Report affirms their competence and dedication, while also outlining clear pathways for continued professional development. We recommend their continued retention and potential consideration for senior leadership opportunities within the group.</w:t>
      </w:r>
    </w:p>
    <w:bookmarkEnd w:id="32"/>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Acknowledgment:</w:t>
      </w:r>
      <w:r>
        <w:br/>
      </w:r>
      <w:r>
        <w:br/>
      </w:r>
      <w:r>
        <w:t xml:space="preserve">[Insert Name]</w:t>
      </w:r>
      <w:r>
        <w:br/>
      </w:r>
      <w:r>
        <w:t xml:space="preserve">Human Resources Manager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Abu Dhabi, UAE</dc:title>
  <dc:creator/>
  <dc:language>en</dc:language>
  <cp:keywords/>
  <dcterms:created xsi:type="dcterms:W3CDTF">2026-10-10T06:31:18Z</dcterms:created>
  <dcterms:modified xsi:type="dcterms:W3CDTF">2026-10-10T06:31:18Z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