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t xml:space="preserve">Role Under Review:</w:t>
      </w:r>
      <w:r>
        <w:t xml:space="preserve"> </w:t>
      </w:r>
      <w:r>
        <w:t xml:space="preserve">Human Resources Manager</w:t>
      </w:r>
    </w:p>
    <w:p>
      <w:pPr>
        <w:pStyle w:val="BodyText"/>
      </w:pPr>
      <w:r>
        <w:t xml:space="preserve">Location:</w:t>
      </w:r>
      <w:r>
        <w:t xml:space="preserve"> </w:t>
      </w:r>
      <w:r>
        <w:t xml:space="preserve">United Kingdom London</w:t>
      </w:r>
    </w:p>
    <w:p>
      <w:pPr>
        <w:pStyle w:val="BodyText"/>
      </w:pPr>
      <w:r>
        <w:t xml:space="preserve">Review Period:</w:t>
      </w:r>
      <w:r>
        <w:t xml:space="preserve"> </w:t>
      </w:r>
      <w:r>
        <w:t xml:space="preserve">Q3 2023 - Q3 2024</w:t>
      </w:r>
    </w:p>
    <w:p>
      <w:pPr>
        <w:pStyle w:val="BodyText"/>
      </w:pPr>
      <w:r>
        <w:t xml:space="preserve">Date of Report:</w:t>
      </w:r>
      <w:r>
        <w:t xml:space="preserve"> </w:t>
      </w:r>
      <w:r>
        <w:t xml:space="preserve">October 15, 2024</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performance, leadership capabilities, and strategic contributions of the Human Resources Manager based in our United Kingdom London office. As a pivotal role within the organisation, the Human Resources Manager is tasked with aligning workforce strategy with business objectives while ensuring full compliance with the complex regulatory landscape of the United Kingdom. This review, conducted by a panel of senior peers and cross-functional stakeholders, highlights significant achievements in talent acquisition, employee relations, and cultural development, while also identifying areas for continued professional growth.</w:t>
      </w:r>
    </w:p>
    <w:p>
      <w:pPr>
        <w:pStyle w:val="BodyText"/>
      </w:pPr>
      <w:r>
        <w:t xml:space="preserve">The London market is characterised by high competition for top-tier talent and evolving expectations regarding workplace flexibility and diversity. The subject of this review has demonstrated a robust understanding of these local dynamics, successfully navigating the challenges of retaining key personnel and fostering an inclusive environment that reflects the diverse demographic of London.</w:t>
      </w:r>
    </w:p>
    <w:bookmarkEnd w:id="21"/>
    <w:bookmarkStart w:id="22" w:name="X9b802ec741ac39f4bef8a36490909f462c2186e"/>
    <w:p>
      <w:pPr>
        <w:pStyle w:val="Heading2"/>
      </w:pPr>
      <w:r>
        <w:t xml:space="preserve">2. Strategic Alignment and Business Partnership</w:t>
      </w:r>
    </w:p>
    <w:p>
      <w:pPr>
        <w:pStyle w:val="FirstParagraph"/>
      </w:pPr>
      <w:r>
        <w:t xml:space="preserve">A primary expectation of the Human Resources Manager is to act as a strategic business partner rather than solely an administrative function. Over the review period, the manager has excelled in integrating HR initiatives with the broader corporate strategy. Specifically, the development of a targeted succession planning framework has ensured business continuity for critical roles within the London headquarters.</w:t>
      </w:r>
    </w:p>
    <w:p>
      <w:pPr>
        <w:pStyle w:val="BodyText"/>
      </w:pPr>
      <w:r>
        <w:t xml:space="preserve">The manager has proactively engaged with department heads to forecast staffing needs, utilising data analytics to optimise headcount planning. This strategic foresight has been particularly valuable during periods of rapid expansion, allowing the organisation to scale its London operations efficiently without compromising on quality or culture. Furthermore, the Human Resources Manager has played a key role in change management initiatives, ensuring that organisational restructuring was communicated transparently and managed with empathy, thereby minimising disruption and maintaining morale.</w:t>
      </w:r>
    </w:p>
    <w:bookmarkEnd w:id="22"/>
    <w:bookmarkStart w:id="23" w:name="compliance-and-legal-adherence"/>
    <w:p>
      <w:pPr>
        <w:pStyle w:val="Heading2"/>
      </w:pPr>
      <w:r>
        <w:t xml:space="preserve">3. Compliance and Legal Adherence</w:t>
      </w:r>
    </w:p>
    <w:p>
      <w:pPr>
        <w:pStyle w:val="FirstParagraph"/>
      </w:pPr>
      <w:r>
        <w:t xml:space="preserve">Operating in the United Kingdom requires strict adherence to employment law, including the Equality Act 2010, the Working Time Regulations, and data protection standards under UK GDPR. The Human Resources Manager has demonstrated exemplary diligence in this area. Regular audits of HR policies have been conducted to ensure they remain current with legislative changes, mitigating legal risk for the organisation.</w:t>
      </w:r>
    </w:p>
    <w:p>
      <w:pPr>
        <w:pStyle w:val="BodyText"/>
      </w:pPr>
      <w:r>
        <w:t xml:space="preserve">Notably, the manager led a comprehensive overhaul of the employee handbook to reflect recent changes in employment rights and remote working policies. This initiative not only ensured compliance but also enhanced clarity for employees, reducing ambiguity regarding their rights and responsibilities. The manager’s proactive approach to compliance has been instrumental in maintaining the organisation’s reputation as a responsible employer in London.</w:t>
      </w:r>
    </w:p>
    <w:bookmarkEnd w:id="23"/>
    <w:bookmarkStart w:id="24" w:name="talent-acquisition-and-development"/>
    <w:p>
      <w:pPr>
        <w:pStyle w:val="Heading2"/>
      </w:pPr>
      <w:r>
        <w:t xml:space="preserve">4. Talent Acquisition and Development</w:t>
      </w:r>
    </w:p>
    <w:p>
      <w:pPr>
        <w:pStyle w:val="FirstParagraph"/>
      </w:pPr>
      <w:r>
        <w:t xml:space="preserve">Attracting and retaining talent in London is a significant challenge due to the competitive nature of the job market. The Human Resources Manager has implemented innovative recruitment strategies, including partnerships with local universities and professional networks, to build a robust pipeline of candidates. The focus on employer branding has strengthened the organisation’s appeal to high-calibre professionals seeking meaningful career opportunities.</w:t>
      </w:r>
    </w:p>
    <w:p>
      <w:pPr>
        <w:pStyle w:val="BodyText"/>
      </w:pPr>
      <w:r>
        <w:t xml:space="preserve">In terms of development, the manager has championed a culture of continuous learning. The introduction of structured mentorship programmes and leadership training workshops has empowered employees to advance their careers within the company. This investment in human capital has resulted in improved employee engagement scores and a reduction in voluntary turnover, demonstrating the effectiveness of the manager’s development initiatives.</w:t>
      </w:r>
    </w:p>
    <w:bookmarkEnd w:id="24"/>
    <w:bookmarkStart w:id="25" w:name="employee-relations-and-culture"/>
    <w:p>
      <w:pPr>
        <w:pStyle w:val="Heading2"/>
      </w:pPr>
      <w:r>
        <w:t xml:space="preserve">5. Employee Relations and Culture</w:t>
      </w:r>
    </w:p>
    <w:p>
      <w:pPr>
        <w:pStyle w:val="FirstParagraph"/>
      </w:pPr>
      <w:r>
        <w:t xml:space="preserve">The Human Resources Manager has been a steadfast advocate for employee well-being and positive workplace culture. By fostering open lines of communication and implementing regular pulse surveys, the manager has gained valuable insights into employee sentiment and addressed concerns promptly. This responsive approach has contributed to a high level of trust between staff and management.</w:t>
      </w:r>
    </w:p>
    <w:p>
      <w:pPr>
        <w:pStyle w:val="BodyText"/>
      </w:pPr>
      <w:r>
        <w:t xml:space="preserve">Diversity, Equity, and Inclusion (DEI) have been central to the manager’s agenda. Initiatives such as unconscious bias training and the establishment of employee resource groups have created a more inclusive environment where all employees feel valued and respected. These efforts align with the organisation’s commitment to reflecting the diversity of the London community and have been widely praised by staff.</w:t>
      </w:r>
    </w:p>
    <w:bookmarkEnd w:id="25"/>
    <w:bookmarkStart w:id="26" w:name="areas-for-development"/>
    <w:p>
      <w:pPr>
        <w:pStyle w:val="Heading2"/>
      </w:pPr>
      <w:r>
        <w:t xml:space="preserve">6. Areas for Development</w:t>
      </w:r>
    </w:p>
    <w:p>
      <w:pPr>
        <w:pStyle w:val="FirstParagraph"/>
      </w:pPr>
      <w:r>
        <w:t xml:space="preserve">While the Human Resources Manager has performed exceptionally well, there are areas where further development could enhance effectiveness. Firstly, there is an opportunity to deepen the integration of HR technology solutions to automate routine tasks and provide more advanced analytics for decision-making. Secondly, while communication skills are strong, there is room to enhance stakeholder management techniques, particularly when dealing with complex, cross-border issues involving international teams.</w:t>
      </w:r>
    </w:p>
    <w:bookmarkEnd w:id="26"/>
    <w:bookmarkStart w:id="27" w:name="overall-performance-rating"/>
    <w:p>
      <w:pPr>
        <w:pStyle w:val="Heading2"/>
      </w:pPr>
      <w:r>
        <w:t xml:space="preserve">7. Overall Performance Rating</w:t>
      </w:r>
    </w:p>
    <w:p>
      <w:pPr>
        <w:pStyle w:val="FirstParagraph"/>
      </w:pPr>
      <w:r>
        <w:t xml:space="preserve">Strategic Leadership</w:t>
      </w:r>
      <w:r>
        <w:t xml:space="preserve"> </w:t>
      </w:r>
      <w:r>
        <w:t xml:space="preserve">4.8 / 5.0</w:t>
      </w:r>
    </w:p>
    <w:p>
      <w:pPr>
        <w:pStyle w:val="BodyText"/>
      </w:pPr>
      <w:r>
        <w:t xml:space="preserve">Compliance &amp; Risk Management</w:t>
      </w:r>
      <w:r>
        <w:t xml:space="preserve"> </w:t>
      </w:r>
      <w:r>
        <w:t xml:space="preserve">5.0 / 5.0</w:t>
      </w:r>
    </w:p>
    <w:p>
      <w:pPr>
        <w:pStyle w:val="BodyText"/>
      </w:pPr>
      <w:r>
        <w:t xml:space="preserve">Talent Management</w:t>
      </w:r>
      <w:r>
        <w:t xml:space="preserve"> </w:t>
      </w:r>
      <w:r>
        <w:t xml:space="preserve">4.7 / 5.0</w:t>
      </w:r>
    </w:p>
    <w:p>
      <w:pPr>
        <w:pStyle w:val="BodyText"/>
      </w:pPr>
      <w:r>
        <w:t xml:space="preserve">Communication &amp; Interpersonal Skills</w:t>
      </w:r>
      <w:r>
        <w:t xml:space="preserve"> </w:t>
      </w:r>
      <w:r>
        <w:t xml:space="preserve">4.9 / 5.0</w:t>
      </w:r>
    </w:p>
    <w:p>
      <w:pPr>
        <w:pStyle w:val="BodyText"/>
      </w:pPr>
      <w:r>
        <w:t xml:space="preserve">Overall Contribution</w:t>
      </w:r>
      <w:r>
        <w:t xml:space="preserve"> </w:t>
      </w:r>
      <w:r>
        <w:t xml:space="preserve">4.85 / 5.0</w:t>
      </w:r>
    </w:p>
    <w:bookmarkEnd w:id="27"/>
    <w:bookmarkStart w:id="28" w:name="conclusion"/>
    <w:p>
      <w:pPr>
        <w:pStyle w:val="Heading2"/>
      </w:pPr>
      <w:r>
        <w:t xml:space="preserve">8. Conclusion</w:t>
      </w:r>
    </w:p>
    <w:p>
      <w:pPr>
        <w:pStyle w:val="FirstParagraph"/>
      </w:pPr>
      <w:r>
        <w:t xml:space="preserve">In conclusion, the Human Resources Manager has delivered outstanding performance throughout the review period. Their strategic insight, commitment to compliance, and dedication to fostering a positive and inclusive workplace have significantly contributed to the success of the organisation’s London operations. The recommendations for development are intended to support continued growth and excellence in this critical role. We commend the Human Resources Manager for their professionalism, integrity, and unwavering commitment to the organisation’s people and values.</w:t>
      </w:r>
    </w:p>
    <w:bookmarkEnd w:id="28"/>
    <w:p>
      <w:pPr>
        <w:pStyle w:val="BodyText"/>
      </w:pPr>
      <w:r>
        <w:rPr>
          <w:bCs/>
          <w:b/>
        </w:rPr>
        <w:t xml:space="preserve">Lead Reviewer Name</w:t>
      </w:r>
      <w:r>
        <w:br/>
      </w:r>
      <w:r>
        <w:t xml:space="preserve">Senior Director of Operations</w:t>
      </w:r>
      <w:r>
        <w:br/>
      </w:r>
      <w:r>
        <w:t xml:space="preserve">United Kingdom London</w:t>
      </w:r>
    </w:p>
    <w:p>
      <w:pPr>
        <w:pStyle w:val="BodyText"/>
      </w:pPr>
      <w:r>
        <w:rPr>
          <w:bCs/>
          <w:b/>
        </w:rPr>
        <w:t xml:space="preserve">Co-Reviewer Name</w:t>
      </w:r>
      <w:r>
        <w:br/>
      </w:r>
      <w:r>
        <w:t xml:space="preserve">Head of Finance</w:t>
      </w:r>
      <w:r>
        <w:br/>
      </w:r>
      <w:r>
        <w:t xml:space="preserve">United Kingdom London</w:t>
      </w:r>
    </w:p>
    <w:p>
      <w:pPr>
        <w:pStyle w:val="BodyText"/>
      </w:pPr>
      <w:r>
        <w:t xml:space="preserve">Confidential Document - For Internal Use Only. This Peer Review Report is subject to the data protection policies of the organisation and applicable laws in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2026-10-10T04:22:55Z</dcterms:created>
  <dcterms:modified xsi:type="dcterms:W3CDTF">2026-10-10T04:22:55Z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