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t xml:space="preserve">Review ID:</w:t>
      </w:r>
      <w:r>
        <w:t xml:space="preserve"> </w:t>
      </w:r>
      <w:r>
        <w:t xml:space="preserve">KW-IE-2023-894</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Kuwait City, Kuwait</w:t>
      </w:r>
    </w:p>
    <w:p>
      <w:pPr>
        <w:pStyle w:val="BodyText"/>
      </w:pPr>
      <w:r>
        <w:t xml:space="preserve">Subject Role:</w:t>
      </w:r>
      <w:r>
        <w:t xml:space="preserve"> </w:t>
      </w:r>
      <w:r>
        <w:t xml:space="preserve">Senior Industrial Engineer</w:t>
      </w:r>
    </w:p>
    <w:p>
      <w:pPr>
        <w:pStyle w:val="BodyText"/>
      </w:pPr>
      <w:r>
        <w:t xml:space="preserve">Department:</w:t>
      </w:r>
      <w:r>
        <w:t xml:space="preserve"> </w:t>
      </w:r>
      <w:r>
        <w:t xml:space="preserve">Operations &amp; Logistics</w:t>
      </w:r>
    </w:p>
    <w:p>
      <w:pPr>
        <w:pStyle w:val="BodyText"/>
      </w:pPr>
      <w:r>
        <w:t xml:space="preserve">Reviewer:</w:t>
      </w:r>
      <w:r>
        <w:t xml:space="preserve"> </w:t>
      </w:r>
      <w:r>
        <w:t xml:space="preserve">Engineering Board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technical expertise, and operational impact of the designated</w:t>
      </w:r>
      <w:r>
        <w:t xml:space="preserve"> </w:t>
      </w:r>
      <w:r>
        <w:rPr>
          <w:bCs/>
          <w:b/>
        </w:rPr>
        <w:t xml:space="preserve">Industrial Engineer</w:t>
      </w:r>
      <w:r>
        <w:t xml:space="preserve"> </w:t>
      </w:r>
      <w:r>
        <w:t xml:space="preserve">within the industrial sector of</w:t>
      </w:r>
      <w:r>
        <w:t xml:space="preserve"> </w:t>
      </w:r>
      <w:r>
        <w:rPr>
          <w:bCs/>
          <w:b/>
        </w:rPr>
        <w:t xml:space="preserve">Kuwait City</w:t>
      </w:r>
      <w:r>
        <w:t xml:space="preserve">. The review process involved a comprehensive analysis of project deliverables, process optimization strategies, and adherence to international engineering standards adapted to the local regulatory environment of Kuwait.</w:t>
      </w:r>
    </w:p>
    <w:p>
      <w:pPr>
        <w:pStyle w:val="BodyText"/>
      </w:pPr>
      <w:r>
        <w:t xml:space="preserve">The primary objective of this assessment is to ensure that the Industrial Engineer maintains the highest level of competency required to support Kuwait's Vision 2035 (New Kuwait), which emphasizes economic diversification and industrial efficiency. The findings indicate a strong alignment between the engineer's methodologies and the strategic goals of modernizing industrial workflows in Kuwait City.</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role of an</w:t>
      </w:r>
      <w:r>
        <w:t xml:space="preserve"> </w:t>
      </w:r>
      <w:r>
        <w:rPr>
          <w:bCs/>
          <w:b/>
        </w:rPr>
        <w:t xml:space="preserve">Industrial Engineer</w:t>
      </w:r>
      <w:r>
        <w:t xml:space="preserve"> </w:t>
      </w:r>
      <w:r>
        <w:t xml:space="preserve">operating in</w:t>
      </w:r>
      <w:r>
        <w:t xml:space="preserve"> </w:t>
      </w:r>
      <w:r>
        <w:rPr>
          <w:bCs/>
          <w:b/>
        </w:rPr>
        <w:t xml:space="preserve">Kuwait City</w:t>
      </w:r>
      <w:r>
        <w:t xml:space="preserve">:</w:t>
      </w:r>
    </w:p>
    <w:p>
      <w:pPr>
        <w:numPr>
          <w:ilvl w:val="0"/>
          <w:numId w:val="1001"/>
        </w:numPr>
        <w:pStyle w:val="Compact"/>
      </w:pPr>
      <w:r>
        <w:rPr>
          <w:bCs/>
          <w:b/>
        </w:rPr>
        <w:t xml:space="preserve">Process Optimization:</w:t>
      </w:r>
      <w:r>
        <w:t xml:space="preserve"> </w:t>
      </w:r>
      <w:r>
        <w:t xml:space="preserve">Evaluation of lean manufacturing and Six Sigma implementations in local facilities.</w:t>
      </w:r>
    </w:p>
    <w:p>
      <w:pPr>
        <w:numPr>
          <w:ilvl w:val="0"/>
          <w:numId w:val="1001"/>
        </w:numPr>
        <w:pStyle w:val="Compact"/>
      </w:pPr>
      <w:r>
        <w:rPr>
          <w:bCs/>
          <w:b/>
        </w:rPr>
        <w:t xml:space="preserve">Supply Chain Management:</w:t>
      </w:r>
      <w:r>
        <w:t xml:space="preserve"> </w:t>
      </w:r>
      <w:r>
        <w:t xml:space="preserve">Analysis of logistics strategies tailored to the Kuwaiti market and regional distribution networks.</w:t>
      </w:r>
    </w:p>
    <w:p>
      <w:pPr>
        <w:numPr>
          <w:ilvl w:val="0"/>
          <w:numId w:val="1001"/>
        </w:numPr>
        <w:pStyle w:val="Compact"/>
      </w:pPr>
      <w:r>
        <w:rPr>
          <w:bCs/>
          <w:b/>
        </w:rPr>
        <w:t xml:space="preserve">Regulatory Compliance:</w:t>
      </w:r>
      <w:r>
        <w:t xml:space="preserve"> </w:t>
      </w:r>
      <w:r>
        <w:t xml:space="preserve">Adherence to Kuwait Ministry of Commerce and Industry standards and safety regulations.</w:t>
      </w:r>
    </w:p>
    <w:p>
      <w:pPr>
        <w:numPr>
          <w:ilvl w:val="0"/>
          <w:numId w:val="1001"/>
        </w:numPr>
        <w:pStyle w:val="Compact"/>
      </w:pPr>
      <w:r>
        <w:rPr>
          <w:bCs/>
          <w:b/>
        </w:rPr>
        <w:t xml:space="preserve">Technical Proficiency:</w:t>
      </w:r>
      <w:r>
        <w:t xml:space="preserve"> </w:t>
      </w:r>
      <w:r>
        <w:t xml:space="preserve">Utilization of simulation software, data analytics, and automation tools.</w:t>
      </w:r>
    </w:p>
    <w:p>
      <w:pPr>
        <w:numPr>
          <w:ilvl w:val="0"/>
          <w:numId w:val="1001"/>
        </w:numPr>
        <w:pStyle w:val="Compact"/>
      </w:pPr>
      <w:r>
        <w:rPr>
          <w:bCs/>
          <w:b/>
        </w:rPr>
        <w:t xml:space="preserve">Professional Ethics:</w:t>
      </w:r>
      <w:r>
        <w:t xml:space="preserve"> </w:t>
      </w:r>
      <w:r>
        <w:t xml:space="preserve">Commitment to integrity, sustainability, and professional conduct within the Kuwaiti engineering community.</w:t>
      </w:r>
    </w:p>
    <w:bookmarkEnd w:id="22"/>
    <w:bookmarkStart w:id="23" w:name="technical-competency-assessment"/>
    <w:p>
      <w:pPr>
        <w:pStyle w:val="Heading2"/>
      </w:pPr>
      <w:r>
        <w:t xml:space="preserve">3. Technical Competency Assessment</w:t>
      </w:r>
    </w:p>
    <w:p>
      <w:pPr>
        <w:pStyle w:val="FirstParagraph"/>
      </w:pPr>
      <w:r>
        <w:t xml:space="preserve">The</w:t>
      </w:r>
      <w:r>
        <w:t xml:space="preserve"> </w:t>
      </w:r>
      <w:r>
        <w:rPr>
          <w:bCs/>
          <w:b/>
        </w:rPr>
        <w:t xml:space="preserve">Industrial Engineer</w:t>
      </w:r>
      <w:r>
        <w:t xml:space="preserve"> </w:t>
      </w:r>
      <w:r>
        <w:t xml:space="preserve">has demonstrated exceptional technical capability in diagnosing inefficiencies within production lines located in the industrial zones of</w:t>
      </w:r>
      <w:r>
        <w:t xml:space="preserve"> </w:t>
      </w:r>
      <w:r>
        <w:rPr>
          <w:bCs/>
          <w:b/>
        </w:rPr>
        <w:t xml:space="preserve">Kuwait City</w:t>
      </w:r>
      <w:r>
        <w:t xml:space="preserve">. Specifically, the engineer successfully applied Value Stream Mapping (VSM) to reduce waste in material handling processes. This initiative resulted in a measurable 15% increase in throughput efficiency, directly contributing to the operational goals of the organization.</w:t>
      </w:r>
    </w:p>
    <w:p>
      <w:pPr>
        <w:pStyle w:val="BodyText"/>
      </w:pPr>
      <w:r>
        <w:t xml:space="preserve">Furthermore, the engineer's proficiency in statistical process control (SPC) was evident in the recent quality assurance projects. By implementing robust control charts, the engineer minimized defect rates, ensuring that products manufactured in Kuwait meet both local consumer expectations and international export standards. The ability to integrate these technical solutions within the specific constraints of the Kuwaiti industrial landscape highlights a deep understanding of the local context.</w:t>
      </w:r>
    </w:p>
    <w:bookmarkEnd w:id="23"/>
    <w:bookmarkStart w:id="24" w:name="Xea48146ca3e876632d055dbbe7c3ea00a6ff023"/>
    <w:p>
      <w:pPr>
        <w:pStyle w:val="Heading2"/>
      </w:pPr>
      <w:r>
        <w:t xml:space="preserve">4. Operational Impact and Strategic Alignment</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Industrial Engineer</w:t>
      </w:r>
      <w:r>
        <w:t xml:space="preserve">'s work aligns with broader economic objectives in</w:t>
      </w:r>
      <w:r>
        <w:t xml:space="preserve"> </w:t>
      </w:r>
      <w:r>
        <w:rPr>
          <w:bCs/>
          <w:b/>
        </w:rPr>
        <w:t xml:space="preserve">Kuwait City</w:t>
      </w:r>
      <w:r>
        <w:t xml:space="preserve">. The engineer has played a pivotal role in enhancing supply chain resilience, a priority for Kuwait given its strategic position in the Gulf region. By optimizing inventory levels and streamlining procurement processes, the engineer has helped mitigate risks associated with global supply chain disruptions.</w:t>
      </w:r>
    </w:p>
    <w:p>
      <w:pPr>
        <w:pStyle w:val="BodyText"/>
      </w:pPr>
      <w:r>
        <w:t xml:space="preserve">Additionally, the engineer's focus on sustainability aligns with Kuwait's growing emphasis on environmental responsibility. Initiatives aimed at reducing energy consumption in manufacturing processes not only lower operational costs but also support the national agenda for sustainable industrial development. This strategic alignment underscores the engineer's value as a key contributor to the industrial advancement of Kuwait City.</w:t>
      </w:r>
    </w:p>
    <w:bookmarkEnd w:id="24"/>
    <w:bookmarkStart w:id="25" w:name="professional-conduct-and-collaboration"/>
    <w:p>
      <w:pPr>
        <w:pStyle w:val="Heading2"/>
      </w:pPr>
      <w:r>
        <w:t xml:space="preserve">5. Professional Conduct and Collaboration</w:t>
      </w:r>
    </w:p>
    <w:p>
      <w:pPr>
        <w:pStyle w:val="FirstParagraph"/>
      </w:pPr>
      <w:r>
        <w:t xml:space="preserve">The</w:t>
      </w:r>
      <w:r>
        <w:t xml:space="preserve"> </w:t>
      </w:r>
      <w:r>
        <w:rPr>
          <w:bCs/>
          <w:b/>
        </w:rPr>
        <w:t xml:space="preserve">Industrial Engineer</w:t>
      </w:r>
      <w:r>
        <w:t xml:space="preserve"> </w:t>
      </w:r>
      <w:r>
        <w:t xml:space="preserve">has exhibited exemplary professional conduct throughout the review period. Collaboration with cross-functional teams, including operations managers, quality assurance specialists, and local government liaisons in</w:t>
      </w:r>
      <w:r>
        <w:t xml:space="preserve"> </w:t>
      </w:r>
      <w:r>
        <w:rPr>
          <w:bCs/>
          <w:b/>
        </w:rPr>
        <w:t xml:space="preserve">Kuwait City</w:t>
      </w:r>
      <w:r>
        <w:t xml:space="preserve">, has been seamless and effective. The engineer's ability to communicate complex technical concepts to non-technical stakeholders has facilitated smoother project implementations and fostered a culture of continuous improvement.</w:t>
      </w:r>
    </w:p>
    <w:p>
      <w:pPr>
        <w:pStyle w:val="BodyText"/>
      </w:pPr>
      <w:r>
        <w:t xml:space="preserve">Moreover, the engineer has actively participated in professional development activities, including workshops and seminars organized by the Kuwait Society of Engineers. This commitment to lifelong learning ensures that the engineer remains at the forefront of industrial engineering advancements and best practices.</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for potential enhancement:</w:t>
      </w:r>
    </w:p>
    <w:p>
      <w:pPr>
        <w:numPr>
          <w:ilvl w:val="0"/>
          <w:numId w:val="1002"/>
        </w:numPr>
        <w:pStyle w:val="Compact"/>
      </w:pPr>
      <w:r>
        <w:rPr>
          <w:bCs/>
          <w:b/>
        </w:rPr>
        <w:t xml:space="preserve">Digital Transformation:</w:t>
      </w:r>
      <w:r>
        <w:t xml:space="preserve"> </w:t>
      </w:r>
      <w:r>
        <w:t xml:space="preserve">Further integration of Industry 4.0 technologies, such as IoT and AI-driven analytics, could enhance predictive maintenance capabilities in Kuwaiti facilities.</w:t>
      </w:r>
    </w:p>
    <w:p>
      <w:pPr>
        <w:numPr>
          <w:ilvl w:val="0"/>
          <w:numId w:val="1002"/>
        </w:numPr>
        <w:pStyle w:val="Compact"/>
      </w:pPr>
      <w:r>
        <w:rPr>
          <w:bCs/>
          <w:b/>
        </w:rPr>
        <w:t xml:space="preserve">Local Talent Development:</w:t>
      </w:r>
      <w:r>
        <w:t xml:space="preserve"> </w:t>
      </w:r>
      <w:r>
        <w:t xml:space="preserve">Increasing mentorship efforts for junior engineers and Kuwaiti nationals would support the nationalization goals of the engineering sector.</w:t>
      </w:r>
    </w:p>
    <w:p>
      <w:pPr>
        <w:numPr>
          <w:ilvl w:val="0"/>
          <w:numId w:val="1002"/>
        </w:numPr>
        <w:pStyle w:val="Compact"/>
      </w:pPr>
      <w:r>
        <w:rPr>
          <w:bCs/>
          <w:b/>
        </w:rPr>
        <w:t xml:space="preserve">Regulatory Advocacy:</w:t>
      </w:r>
      <w:r>
        <w:t xml:space="preserve"> </w:t>
      </w:r>
      <w:r>
        <w:t xml:space="preserve">Engaging more actively with regulatory bodies in Kuwait City to influence policy updates related to industrial standards could yield long-term benefits.</w:t>
      </w:r>
    </w:p>
    <w:bookmarkEnd w:id="26"/>
    <w:bookmarkStart w:id="27" w:name="overall-rating"/>
    <w:p>
      <w:pPr>
        <w:pStyle w:val="Heading2"/>
      </w:pPr>
      <w:r>
        <w:t xml:space="preserve">7. Overall Rating</w:t>
      </w:r>
    </w:p>
    <w:p>
      <w:pPr>
        <w:pStyle w:val="FirstParagraph"/>
      </w:pPr>
      <w:r>
        <w:t xml:space="preserve">Technical Expertise</w:t>
      </w:r>
      <w:r>
        <w:t xml:space="preserve"> </w:t>
      </w:r>
      <w:r>
        <w:t xml:space="preserve">9.5 / 10</w:t>
      </w:r>
    </w:p>
    <w:p>
      <w:pPr>
        <w:pStyle w:val="BodyText"/>
      </w:pPr>
      <w:r>
        <w:t xml:space="preserve">Process Optimization</w:t>
      </w:r>
      <w:r>
        <w:t xml:space="preserve"> </w:t>
      </w:r>
      <w:r>
        <w:t xml:space="preserve">9.0 / 10</w:t>
      </w:r>
    </w:p>
    <w:p>
      <w:pPr>
        <w:pStyle w:val="BodyText"/>
      </w:pPr>
      <w:r>
        <w:t xml:space="preserve">Strategic Alignment (Kuwait Vision 2035)</w:t>
      </w:r>
      <w:r>
        <w:t xml:space="preserve"> </w:t>
      </w:r>
      <w:r>
        <w:t xml:space="preserve">9.2 / 10</w:t>
      </w:r>
    </w:p>
    <w:p>
      <w:pPr>
        <w:pStyle w:val="BodyText"/>
      </w:pPr>
      <w:r>
        <w:t xml:space="preserve">Professional Conduct</w:t>
      </w:r>
      <w:r>
        <w:t xml:space="preserve"> </w:t>
      </w:r>
      <w:r>
        <w:t xml:space="preserve">9.8 / 10</w:t>
      </w:r>
    </w:p>
    <w:p>
      <w:pPr>
        <w:pStyle w:val="BodyText"/>
      </w:pPr>
      <w:r>
        <w:t xml:space="preserve">Overall Performance</w:t>
      </w:r>
      <w:r>
        <w:t xml:space="preserve"> </w:t>
      </w:r>
      <w:r>
        <w:t xml:space="preserve">9.4 / 10</w:t>
      </w:r>
    </w:p>
    <w:bookmarkEnd w:id="27"/>
    <w:bookmarkStart w:id="28" w:name="conclusion-and-recommendations"/>
    <w:p>
      <w:pPr>
        <w:pStyle w:val="Heading2"/>
      </w:pPr>
      <w:r>
        <w:t xml:space="preserve">8.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Industrial Engineer</w:t>
      </w:r>
      <w:r>
        <w:t xml:space="preserve"> </w:t>
      </w:r>
      <w:r>
        <w:t xml:space="preserve">is performing at an exceptional level within the industrial ecosystem of</w:t>
      </w:r>
      <w:r>
        <w:t xml:space="preserve"> </w:t>
      </w:r>
      <w:r>
        <w:rPr>
          <w:bCs/>
          <w:b/>
        </w:rPr>
        <w:t xml:space="preserve">Kuwait City</w:t>
      </w:r>
      <w:r>
        <w:t xml:space="preserve">. The engineer's contributions to process efficiency, quality assurance, and strategic alignment with national goals are highly valued. It is recommended that the engineer continue to pursue advanced certifications in digital manufacturing and take on leadership roles in industry-wide initiatives.</w:t>
      </w:r>
    </w:p>
    <w:p>
      <w:pPr>
        <w:pStyle w:val="BodyText"/>
      </w:pPr>
      <w:r>
        <w:t xml:space="preserve">The organization is encouraged to support the engineer's professional growth through targeted training programs and opportunities for international collaboration. By doing so, the organization will not only retain top talent but also reinforce its commitment to excellence in the Kuwaiti industrial sector.</w:t>
      </w:r>
    </w:p>
    <w:p>
      <w:pPr>
        <w:pStyle w:val="BodyText"/>
      </w:pPr>
      <w:r>
        <w:rPr>
          <w:bCs/>
          <w:b/>
        </w:rPr>
        <w:t xml:space="preserve">Reviewed By:</w:t>
      </w:r>
    </w:p>
    <w:p>
      <w:pPr>
        <w:pStyle w:val="BodyText"/>
      </w:pPr>
      <w:r>
        <w:t xml:space="preserve">Dr. Ahmed Al-Fahad</w:t>
      </w:r>
    </w:p>
    <w:p>
      <w:pPr>
        <w:pStyle w:val="BodyText"/>
      </w:pPr>
      <w:r>
        <w:t xml:space="preserve">Senior Reviewer, Engineering Board</w:t>
      </w:r>
    </w:p>
    <w:p>
      <w:pPr>
        <w:pStyle w:val="BodyText"/>
      </w:pPr>
      <w:r>
        <w:t xml:space="preserve">Kuwait City, Kuwait</w:t>
      </w:r>
    </w:p>
    <w:p>
      <w:pPr>
        <w:pStyle w:val="BodyText"/>
      </w:pPr>
      <w:r>
        <w:rPr>
          <w:bCs/>
          <w:b/>
        </w:rPr>
        <w:t xml:space="preserve">Approved By:</w:t>
      </w:r>
    </w:p>
    <w:p>
      <w:pPr>
        <w:pStyle w:val="BodyText"/>
      </w:pPr>
      <w:r>
        <w:t xml:space="preserve">Eng. Sarah Al-Sabah</w:t>
      </w:r>
    </w:p>
    <w:p>
      <w:pPr>
        <w:pStyle w:val="BodyText"/>
      </w:pPr>
      <w:r>
        <w:t xml:space="preserve">Director of Quality Assurance</w:t>
      </w:r>
    </w:p>
    <w:p>
      <w:pPr>
        <w:pStyle w:val="BodyText"/>
      </w:pPr>
      <w:r>
        <w:t xml:space="preserve">Kuwait City, Kuwait</w:t>
      </w:r>
    </w:p>
    <w:p>
      <w:pPr>
        <w:pStyle w:val="BodyText"/>
      </w:pPr>
      <w:r>
        <w:t xml:space="preserve">This document is confidential and intended solely for the use of the individuals and entities named above. Unauthorized distribution is prohibited.</w:t>
      </w:r>
    </w:p>
    <w:p>
      <w:pPr>
        <w:pStyle w:val="BodyText"/>
      </w:pPr>
      <w:r>
        <w:t xml:space="preserve">© 2023 Engineering Review Board, Kuwait City.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Kuwait City</dc:title>
  <dc:creator/>
  <dc:language>en</dc:language>
  <cp:keywords/>
  <dcterms:created xsi:type="dcterms:W3CDTF">2026-10-10T07:07:34Z</dcterms:created>
  <dcterms:modified xsi:type="dcterms:W3CDTF">2026-10-10T07:07:34Z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