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Journalist</w:t>
      </w:r>
    </w:p>
    <w:p>
      <w:pPr>
        <w:pStyle w:val="BodyText"/>
      </w:pPr>
      <w:r>
        <w:t xml:space="preserve">Location:</w:t>
      </w:r>
      <w:r>
        <w:t xml:space="preserve"> </w:t>
      </w:r>
      <w:r>
        <w:t xml:space="preserve">Australia Melbourne</w:t>
      </w:r>
    </w:p>
    <w:p>
      <w:pPr>
        <w:pStyle w:val="BodyText"/>
      </w:pPr>
      <w:r>
        <w:t xml:space="preserve">Date:</w:t>
      </w:r>
      <w:r>
        <w:t xml:space="preserve"> </w:t>
      </w:r>
      <w:r>
        <w:t xml:space="preserve">October 24, 2023</w:t>
      </w:r>
    </w:p>
    <w:p>
      <w:pPr>
        <w:pStyle w:val="BodyText"/>
      </w:pPr>
      <w:r>
        <w:t xml:space="preserve">Review ID:</w:t>
      </w:r>
      <w:r>
        <w:t xml:space="preserve"> </w:t>
      </w:r>
      <w:r>
        <w:t xml:space="preserve">MEL-JRN-2023-089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ethical adherence, and technical competency of a Journalist operating within the media landscape of Australia Melbourne. The review process was conducted in accordance with the standards set by the Media Entertainment &amp; Arts Alliance (MEAA) and the Australian Press Council (APC). The primary objective of this assessment is to ensure that the subject maintains the highest standards of journalistic integrity, accuracy, and fairness, which are paramount in the vibrant and diverse media environment of Melbourne.</w:t>
      </w:r>
    </w:p>
    <w:p>
      <w:pPr>
        <w:pStyle w:val="BodyText"/>
      </w:pPr>
      <w:r>
        <w:t xml:space="preserve">Melbourne, as a cultural and political hub of Australia, demands a level of journalistic excellence that reflects its multicultural demographics and complex socio-political issues. This report analyzes the subject's recent body of work, focusing on investigative depth, narrative structure, and adherence to local and national codes of practice. The overall outcome of this review indicates a strong alignment with professional expectations, with specific areas identified for continued development.</w:t>
      </w:r>
    </w:p>
    <w:bookmarkEnd w:id="21"/>
    <w:bookmarkStart w:id="22" w:name="scope-and-methodology"/>
    <w:p>
      <w:pPr>
        <w:pStyle w:val="Heading2"/>
      </w:pPr>
      <w:r>
        <w:t xml:space="preserve">2. Scope and Methodology</w:t>
      </w:r>
    </w:p>
    <w:p>
      <w:pPr>
        <w:pStyle w:val="FirstParagraph"/>
      </w:pPr>
      <w:r>
        <w:t xml:space="preserve">The scope of this Peer Review Report encompasses a six-month period of the Journalist's output across digital, print, and broadcast platforms. The methodology involved a qualitative analysis of fifteen major articles and three investigative features. Furthermore, the review included feedback from senior editors, sources, and community representatives in Australia Melbourne to gauge the impact and reception of the reporting.</w:t>
      </w:r>
    </w:p>
    <w:p>
      <w:pPr>
        <w:pStyle w:val="BodyText"/>
      </w:pPr>
      <w:r>
        <w:t xml:space="preserve">The assessment criteria were strictly defined to include:</w:t>
      </w:r>
    </w:p>
    <w:p>
      <w:pPr>
        <w:numPr>
          <w:ilvl w:val="0"/>
          <w:numId w:val="1001"/>
        </w:numPr>
        <w:pStyle w:val="Compact"/>
      </w:pPr>
      <w:r>
        <w:t xml:space="preserve">Adherence to the APC Code of Ethics.</w:t>
      </w:r>
    </w:p>
    <w:p>
      <w:pPr>
        <w:numPr>
          <w:ilvl w:val="0"/>
          <w:numId w:val="1001"/>
        </w:numPr>
        <w:pStyle w:val="Compact"/>
      </w:pPr>
      <w:r>
        <w:t xml:space="preserve">Accuracy and verification of facts.</w:t>
      </w:r>
    </w:p>
    <w:p>
      <w:pPr>
        <w:numPr>
          <w:ilvl w:val="0"/>
          <w:numId w:val="1001"/>
        </w:numPr>
        <w:pStyle w:val="Compact"/>
      </w:pPr>
      <w:r>
        <w:t xml:space="preserve">Cultural sensitivity and representation of Melbourne's diverse communities.</w:t>
      </w:r>
    </w:p>
    <w:p>
      <w:pPr>
        <w:numPr>
          <w:ilvl w:val="0"/>
          <w:numId w:val="1001"/>
        </w:numPr>
        <w:pStyle w:val="Compact"/>
      </w:pPr>
      <w:r>
        <w:t xml:space="preserve">Clarity, style, and engagement of the narrative.</w:t>
      </w:r>
    </w:p>
    <w:p>
      <w:pPr>
        <w:numPr>
          <w:ilvl w:val="0"/>
          <w:numId w:val="1001"/>
        </w:numPr>
        <w:pStyle w:val="Compact"/>
      </w:pPr>
      <w:r>
        <w:t xml:space="preserve">Independence and avoidance of conflicts of interest.</w:t>
      </w:r>
    </w:p>
    <w:bookmarkEnd w:id="22"/>
    <w:bookmarkStart w:id="23" w:name="ethical-compliance-and-integrity"/>
    <w:p>
      <w:pPr>
        <w:pStyle w:val="Heading2"/>
      </w:pPr>
      <w:r>
        <w:t xml:space="preserve">3. Ethical Compliance and Integrity</w:t>
      </w:r>
    </w:p>
    <w:p>
      <w:pPr>
        <w:pStyle w:val="FirstParagraph"/>
      </w:pPr>
      <w:r>
        <w:t xml:space="preserve">A cornerstone of this Peer Review Report is the evaluation of ethical conduct. The Journalist demonstrated a robust commitment to the principles of truth and accuracy. In the context of Australia Melbourne, where media scrutiny is high, the subject consistently verified information through multiple independent sources before publication. There were no instances of plagiarism, fabrication, or undisclosed conflicts of interest identified during this review period.</w:t>
      </w:r>
    </w:p>
    <w:p>
      <w:pPr>
        <w:pStyle w:val="BodyText"/>
      </w:pPr>
      <w:r>
        <w:t xml:space="preserve">Notably, the Journalist handled sensitive topics regarding local housing crises and indigenous rights with appropriate care and respect. The reporting avoided sensationalism, instead opting for a balanced presentation of facts that allowed the audience to form their own informed opinions. This approach aligns perfectly with the expectations of a responsible Journalist in a democratic society.</w:t>
      </w:r>
    </w:p>
    <w:bookmarkEnd w:id="23"/>
    <w:bookmarkStart w:id="24" w:name="technical-competency-and-storytelling"/>
    <w:p>
      <w:pPr>
        <w:pStyle w:val="Heading2"/>
      </w:pPr>
      <w:r>
        <w:t xml:space="preserve">4. Technical Competency and Storytelling</w:t>
      </w:r>
    </w:p>
    <w:p>
      <w:pPr>
        <w:pStyle w:val="FirstParagraph"/>
      </w:pPr>
      <w:r>
        <w:t xml:space="preserve">From a technical standpoint, the Journalist exhibits a high level of proficiency in both traditional reporting and digital storytelling. The ability to synthesize complex data into accessible narratives is a significant strength. In several features regarding Melbourne's transport infrastructure and economic shifts, the subject utilized data visualization and clear, concise language to explain intricate issues to a general audience.</w:t>
      </w:r>
    </w:p>
    <w:p>
      <w:pPr>
        <w:pStyle w:val="BodyText"/>
      </w:pPr>
      <w:r>
        <w:t xml:space="preserve">The writing style is engaging and authoritative, reflecting a deep understanding of the local context. The Journalist effectively captures the unique voice of Australia Melbourne, incorporating local perspectives and vernacular where appropriate without compromising professional tone. The structure of articles is logical, with compelling leads and thorough conclusions that provide context and future outlooks.</w:t>
      </w:r>
    </w:p>
    <w:bookmarkEnd w:id="24"/>
    <w:bookmarkStart w:id="25" w:name="community-impact-and-engagement"/>
    <w:p>
      <w:pPr>
        <w:pStyle w:val="Heading2"/>
      </w:pPr>
      <w:r>
        <w:t xml:space="preserve">5. Community Impact and Engagement</w:t>
      </w:r>
    </w:p>
    <w:p>
      <w:pPr>
        <w:pStyle w:val="FirstParagraph"/>
      </w:pPr>
      <w:r>
        <w:t xml:space="preserve">Journalism in Australia Melbourne is deeply intertwined with community engagement. This Peer Review Report highlights the Journalist's proactive approach to community interaction. The subject regularly attends local council meetings, community forums, and cultural events, ensuring that reporting is grounded in the lived experiences of Melburnians.</w:t>
      </w:r>
    </w:p>
    <w:p>
      <w:pPr>
        <w:pStyle w:val="BodyText"/>
      </w:pPr>
      <w:r>
        <w:t xml:space="preserve">Feedback from community leaders suggests that the Journalist's work has contributed positively to public discourse. By giving a platform to underrepresented voices, the subject has helped to foster a more inclusive media environment. This commitment to community-centric journalism is a vital attribute for any professional operating in this region.</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refinement. Firstly, there is an opportunity to enhance the use of multimedia elements in digital reporting. Integrating more video and interactive graphics could further engage the audience. Secondly, while the coverage of local issues is strong, expanding the scope to include more comparative analysis with other Australian cities could provide valuable context for readers.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Journalist meets and often exceeds the professional standards required for practice in Australia Melbourne. The subject demonstrates exceptional ethical judgment, technical skill, and a deep commitment to serving the public interest. The review panel recommends the continuation of current practices with a focus on the suggested areas for improvement.</w:t>
      </w:r>
    </w:p>
    <w:p>
      <w:pPr>
        <w:pStyle w:val="BodyText"/>
      </w:pPr>
      <w:r>
        <w:rPr>
          <w:bCs/>
          <w:b/>
        </w:rPr>
        <w:t xml:space="preserve">Overall Rating:</w:t>
      </w:r>
      <w:r>
        <w:t xml:space="preserve"> </w:t>
      </w:r>
      <w:r>
        <w:t xml:space="preserve">Highly Competent</w:t>
      </w:r>
      <w:r>
        <w:br/>
      </w:r>
      <w:r>
        <w:rPr>
          <w:bCs/>
          <w:b/>
        </w:rPr>
        <w:t xml:space="preserve">Recommendation:</w:t>
      </w:r>
      <w:r>
        <w:t xml:space="preserve"> </w:t>
      </w:r>
      <w:r>
        <w:t xml:space="preserve">Approved for continued professional practice.</w:t>
      </w:r>
    </w:p>
    <w:bookmarkEnd w:id="27"/>
    <w:p>
      <w:pPr>
        <w:pStyle w:val="BodyText"/>
      </w:pPr>
      <w:r>
        <w:t xml:space="preserve">Lead Reviewer Signature</w:t>
      </w:r>
    </w:p>
    <w:p>
      <w:pPr>
        <w:pStyle w:val="BodyText"/>
      </w:pPr>
      <w:r>
        <w:t xml:space="preserve">Senior Editor, Melbourne Media Group</w:t>
      </w:r>
    </w:p>
    <w:p>
      <w:pPr>
        <w:pStyle w:val="BodyText"/>
      </w:pPr>
      <w:r>
        <w:t xml:space="preserve">Journalist Acknowledgement</w:t>
      </w:r>
    </w:p>
    <w:p>
      <w:pPr>
        <w:pStyle w:val="BodyText"/>
      </w:pPr>
      <w:r>
        <w:t xml:space="preserve">Subject of Review</w:t>
      </w:r>
    </w:p>
    <w:p>
      <w:pPr>
        <w:pStyle w:val="BodyText"/>
      </w:pPr>
      <w:r>
        <w:t xml:space="preserve">This document is a formal Peer Review Report intended for professional use within the media industry in Australia Melbourne. All contents are confidential and protected under professional privacy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Competency Assessment</dc:title>
  <dc:creator/>
  <dc:language>en</dc:language>
  <cp:keywords/>
  <dcterms:created xsi:type="dcterms:W3CDTF">2026-10-10T03:16:12Z</dcterms:created>
  <dcterms:modified xsi:type="dcterms:W3CDTF">2026-10-10T03:16:12Z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