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Journalist</w:t>
      </w:r>
      <w:r>
        <w:t xml:space="preserve"> </w:t>
      </w:r>
      <w:r>
        <w:t xml:space="preserve">Evaluation</w:t>
      </w:r>
      <w:r>
        <w:t xml:space="preserve"> </w:t>
      </w:r>
      <w:r>
        <w:t xml:space="preserve">-</w:t>
      </w:r>
      <w:r>
        <w:t xml:space="preserve"> </w:t>
      </w:r>
      <w:r>
        <w:t xml:space="preserve">Tel</w:t>
      </w:r>
      <w:r>
        <w:t xml:space="preserve"> </w:t>
      </w:r>
      <w:r>
        <w:t xml:space="preserve">Aviv,</w:t>
      </w:r>
      <w:r>
        <w:t xml:space="preserve"> </w:t>
      </w:r>
      <w:r>
        <w:t xml:space="preserve">Israel</w:t>
      </w:r>
    </w:p>
    <w:bookmarkStart w:id="20" w:name="peer-review-report"/>
    <w:p>
      <w:pPr>
        <w:pStyle w:val="Heading1"/>
      </w:pPr>
      <w:r>
        <w:t xml:space="preserve">Peer Review Report</w:t>
      </w:r>
    </w:p>
    <w:p>
      <w:pPr>
        <w:pStyle w:val="FirstParagraph"/>
      </w:pPr>
      <w:r>
        <w:t xml:space="preserve">Professional Evaluation of Journalistic Standards and Performance</w:t>
      </w:r>
    </w:p>
    <w:bookmarkEnd w:id="20"/>
    <w:p>
      <w:pPr>
        <w:pStyle w:val="BodyText"/>
      </w:pPr>
      <w:r>
        <w:rPr>
          <w:bCs/>
          <w:b/>
        </w:rPr>
        <w:t xml:space="preserve">Subject Role:</w:t>
      </w:r>
      <w:r>
        <w:t xml:space="preserve"> </w:t>
      </w:r>
      <w:r>
        <w:t xml:space="preserve">Journalist</w:t>
      </w:r>
    </w:p>
    <w:p>
      <w:pPr>
        <w:pStyle w:val="BodyText"/>
      </w:pPr>
      <w:r>
        <w:rPr>
          <w:bCs/>
          <w:b/>
        </w:rPr>
        <w:t xml:space="preserve">Location of Operation:</w:t>
      </w:r>
      <w:r>
        <w:t xml:space="preserve"> </w:t>
      </w:r>
      <w:r>
        <w:t xml:space="preserve">Israel Tel Aviv</w:t>
      </w:r>
    </w:p>
    <w:p>
      <w:pPr>
        <w:pStyle w:val="BodyText"/>
      </w:pPr>
      <w:r>
        <w:rPr>
          <w:bCs/>
          <w:b/>
        </w:rPr>
        <w:t xml:space="preserve">Review Date:</w:t>
      </w:r>
      <w:r>
        <w:t xml:space="preserve"> </w:t>
      </w:r>
      <w:r>
        <w:t xml:space="preserve">October 24, 2023</w:t>
      </w:r>
    </w:p>
    <w:p>
      <w:pPr>
        <w:pStyle w:val="BodyText"/>
      </w:pPr>
      <w:r>
        <w:rPr>
          <w:bCs/>
          <w:b/>
        </w:rPr>
        <w:t xml:space="preserve">Review Period:</w:t>
      </w:r>
      <w:r>
        <w:t xml:space="preserve"> </w:t>
      </w:r>
      <w:r>
        <w:t xml:space="preserve">Q3 2023 - Q3 2024</w:t>
      </w:r>
    </w:p>
    <w:p>
      <w:pPr>
        <w:pStyle w:val="BodyText"/>
      </w:pPr>
      <w:r>
        <w:rPr>
          <w:bCs/>
          <w:b/>
        </w:rPr>
        <w:t xml:space="preserve">Reviewer Panel:</w:t>
      </w:r>
      <w:r>
        <w:t xml:space="preserve"> </w:t>
      </w:r>
      <w:r>
        <w:t xml:space="preserve">Senior Editorial Board</w:t>
      </w:r>
    </w:p>
    <w:p>
      <w:pPr>
        <w:pStyle w:val="BodyText"/>
      </w:pPr>
      <w:r>
        <w:rPr>
          <w:bCs/>
          <w:b/>
        </w:rPr>
        <w:t xml:space="preserve">Document ID:</w:t>
      </w:r>
      <w:r>
        <w:t xml:space="preserve"> </w:t>
      </w:r>
      <w:r>
        <w:t xml:space="preserve">PR-TLV-JRN-2024-089</w:t>
      </w:r>
    </w:p>
    <w:bookmarkStart w:id="21" w:name="executive-summary"/>
    <w:p>
      <w:pPr>
        <w:pStyle w:val="Heading2"/>
      </w:pPr>
      <w:r>
        <w:t xml:space="preserve">1. Executive Summary</w:t>
      </w:r>
    </w:p>
    <w:p>
      <w:pPr>
        <w:pStyle w:val="FirstParagraph"/>
      </w:pPr>
      <w:r>
        <w:t xml:space="preserve">This Peer Review Report serves as a comprehensive evaluation of the professional conduct, editorial integrity, and technical proficiency of the subject</w:t>
      </w:r>
      <w:r>
        <w:t xml:space="preserve"> </w:t>
      </w:r>
      <w:r>
        <w:rPr>
          <w:bCs/>
          <w:b/>
        </w:rPr>
        <w:t xml:space="preserve">Journalist</w:t>
      </w:r>
      <w:r>
        <w:t xml:space="preserve">. The assessment focuses specifically on the unique challenges and opportunities presented by the media landscape in</w:t>
      </w:r>
      <w:r>
        <w:t xml:space="preserve"> </w:t>
      </w:r>
      <w:r>
        <w:rPr>
          <w:bCs/>
          <w:b/>
        </w:rPr>
        <w:t xml:space="preserve">Israel Tel Aviv</w:t>
      </w:r>
      <w:r>
        <w:t xml:space="preserve">. As a global hub for technology, politics, and culture, Tel Aviv demands a high level of adaptability, linguistic nuance, and ethical rigor from its media practitioners. This report analyzes the subject's performance against industry benchmarks, local regulatory standards, and the specific expectations of the Tel Avivian readership.</w:t>
      </w:r>
    </w:p>
    <w:bookmarkEnd w:id="21"/>
    <w:bookmarkStart w:id="22" w:name="X3d6683ea1578727bd4fde33e7339443f53f8f13"/>
    <w:p>
      <w:pPr>
        <w:pStyle w:val="Heading2"/>
      </w:pPr>
      <w:r>
        <w:t xml:space="preserve">2. Contextual Analysis: The Tel Aviv Media Environment</w:t>
      </w:r>
    </w:p>
    <w:p>
      <w:pPr>
        <w:pStyle w:val="FirstParagraph"/>
      </w:pPr>
      <w:r>
        <w:t xml:space="preserve">To accurately assess a</w:t>
      </w:r>
      <w:r>
        <w:t xml:space="preserve"> </w:t>
      </w:r>
      <w:r>
        <w:rPr>
          <w:bCs/>
          <w:b/>
        </w:rPr>
        <w:t xml:space="preserve">Journalist</w:t>
      </w:r>
      <w:r>
        <w:t xml:space="preserve"> </w:t>
      </w:r>
      <w:r>
        <w:t xml:space="preserve">operating in</w:t>
      </w:r>
      <w:r>
        <w:t xml:space="preserve"> </w:t>
      </w:r>
      <w:r>
        <w:rPr>
          <w:bCs/>
          <w:b/>
        </w:rPr>
        <w:t xml:space="preserve">Israel Tel Aviv</w:t>
      </w:r>
      <w:r>
        <w:t xml:space="preserve">, one must consider the volatile and dynamic nature of the region. The media ecosystem here is characterized by rapid information cycles, high political stakes, and a diverse demographic. A successful journalist in this environment must navigate complex geopolitical narratives while maintaining objectivity.</w:t>
      </w:r>
    </w:p>
    <w:p>
      <w:pPr>
        <w:pStyle w:val="BodyText"/>
      </w:pPr>
      <w:r>
        <w:t xml:space="preserve">The review panel notes that the subject has demonstrated a commendable understanding of the local context. Reporting from Tel Aviv requires not only access to sources but also the cultural intelligence to interpret events within the framework of Israeli society. The subject’s ability to distinguish between local municipal issues and national security implications is a critical metric in this evaluation.</w:t>
      </w:r>
    </w:p>
    <w:bookmarkEnd w:id="22"/>
    <w:bookmarkStart w:id="26" w:name="evaluation-of-core-competencies"/>
    <w:p>
      <w:pPr>
        <w:pStyle w:val="Heading2"/>
      </w:pPr>
      <w:r>
        <w:t xml:space="preserve">3. Evaluation of Core Competencies</w:t>
      </w:r>
    </w:p>
    <w:bookmarkStart w:id="23" w:name="investigative-rigor-and-fact-checking"/>
    <w:p>
      <w:pPr>
        <w:pStyle w:val="Heading3"/>
      </w:pPr>
      <w:r>
        <w:t xml:space="preserve">3.1. Investigative Rigor and Fact-Checking</w:t>
      </w:r>
    </w:p>
    <w:p>
      <w:pPr>
        <w:pStyle w:val="FirstParagraph"/>
      </w:pPr>
      <w:r>
        <w:t xml:space="preserve">In the high-pressure environment of</w:t>
      </w:r>
      <w:r>
        <w:t xml:space="preserve"> </w:t>
      </w:r>
      <w:r>
        <w:rPr>
          <w:bCs/>
          <w:b/>
        </w:rPr>
        <w:t xml:space="preserve">Israel Tel Aviv</w:t>
      </w:r>
      <w:r>
        <w:t xml:space="preserve">, the margin for error is slim. This</w:t>
      </w:r>
      <w:r>
        <w:t xml:space="preserve"> </w:t>
      </w:r>
      <w:r>
        <w:rPr>
          <w:bCs/>
          <w:b/>
        </w:rPr>
        <w:t xml:space="preserve">Journalist</w:t>
      </w:r>
      <w:r>
        <w:t xml:space="preserve"> </w:t>
      </w:r>
      <w:r>
        <w:t xml:space="preserve">was evaluated on their methodology for verifying information. The review indicates a strong adherence to multi-source verification protocols. Specifically, the subject’s recent coverage of municipal policy changes in Tel Aviv showcased a meticulous approach to data analysis and document review.</w:t>
      </w:r>
    </w:p>
    <w:p>
      <w:pPr>
        <w:pStyle w:val="BodyText"/>
      </w:pPr>
      <w:r>
        <w:t xml:space="preserve">However, the panel notes that in instances of breaking news, particularly regarding regional security updates, the speed of publication occasionally outpaced the depth of verification. While the core facts remained accurate, the nuance was sometimes sacrificed for immediacy. For a journalist in this region, balancing speed with the gravity of the subject matter is paramount.</w:t>
      </w:r>
    </w:p>
    <w:bookmarkEnd w:id="23"/>
    <w:bookmarkStart w:id="24" w:name="ethical-standards-and-objectivity"/>
    <w:p>
      <w:pPr>
        <w:pStyle w:val="Heading3"/>
      </w:pPr>
      <w:r>
        <w:t xml:space="preserve">3.2. Ethical Standards and Objectivity</w:t>
      </w:r>
    </w:p>
    <w:p>
      <w:pPr>
        <w:pStyle w:val="FirstParagraph"/>
      </w:pPr>
      <w:r>
        <w:t xml:space="preserve">Ethical journalism is the cornerstone of public trust. This Peer Review Report highlights the subject’s commitment to the Code of Ethics for Israeli Journalists. The subject has consistently avoided conflicts of interest, particularly in coverage involving Tel Aviv’s booming tech sector and real estate market.</w:t>
      </w:r>
    </w:p>
    <w:p>
      <w:pPr>
        <w:pStyle w:val="BodyText"/>
      </w:pPr>
      <w:r>
        <w:t xml:space="preserve">The evaluation also scrutinized the subject’s handling of sensitive social issues prevalent in the Tel Aviv area. The journalist maintained a neutral tone, allowing diverse voices to be heard without editorial bias. This is crucial in a city known for its progressive stance yet situated within a complex national political landscape. The subject’s ability to remain impartial while reporting on polarizing topics is a significant strength.</w:t>
      </w:r>
    </w:p>
    <w:bookmarkEnd w:id="24"/>
    <w:bookmarkStart w:id="25" w:name="narrative-structure-and-clarity"/>
    <w:p>
      <w:pPr>
        <w:pStyle w:val="Heading3"/>
      </w:pPr>
      <w:r>
        <w:t xml:space="preserve">3.3. Narrative Structure and Clarity</w:t>
      </w:r>
    </w:p>
    <w:p>
      <w:pPr>
        <w:pStyle w:val="FirstParagraph"/>
      </w:pPr>
      <w:r>
        <w:t xml:space="preserve">The subject’s writing style is clear, concise, and engaging. The ability to translate complex political or economic developments in</w:t>
      </w:r>
      <w:r>
        <w:t xml:space="preserve"> </w:t>
      </w:r>
      <w:r>
        <w:rPr>
          <w:bCs/>
          <w:b/>
        </w:rPr>
        <w:t xml:space="preserve">Israel Tel Aviv</w:t>
      </w:r>
      <w:r>
        <w:t xml:space="preserve"> </w:t>
      </w:r>
      <w:r>
        <w:t xml:space="preserve">into accessible language for a broad audience is evident. The structure of the articles reviewed follows a logical flow, ensuring that the most critical information is presented upfront, adhering to the inverted pyramid style standard in news reporting.</w:t>
      </w:r>
    </w:p>
    <w:bookmarkEnd w:id="25"/>
    <w:bookmarkEnd w:id="26"/>
    <w:bookmarkStart w:id="27" w:name="technical-and-digital-proficiency"/>
    <w:p>
      <w:pPr>
        <w:pStyle w:val="Heading2"/>
      </w:pPr>
      <w:r>
        <w:t xml:space="preserve">4. Technical and Digital Proficiency</w:t>
      </w:r>
    </w:p>
    <w:p>
      <w:pPr>
        <w:pStyle w:val="FirstParagraph"/>
      </w:pPr>
      <w:r>
        <w:t xml:space="preserve">Modern journalism in</w:t>
      </w:r>
      <w:r>
        <w:t xml:space="preserve"> </w:t>
      </w:r>
      <w:r>
        <w:rPr>
          <w:bCs/>
          <w:b/>
        </w:rPr>
        <w:t xml:space="preserve">Israel Tel Aviv</w:t>
      </w:r>
      <w:r>
        <w:t xml:space="preserve"> </w:t>
      </w:r>
      <w:r>
        <w:t xml:space="preserve">is inherently digital. This</w:t>
      </w:r>
      <w:r>
        <w:t xml:space="preserve"> </w:t>
      </w:r>
      <w:r>
        <w:rPr>
          <w:bCs/>
          <w:b/>
        </w:rPr>
        <w:t xml:space="preserve">Journalist</w:t>
      </w:r>
      <w:r>
        <w:t xml:space="preserve"> </w:t>
      </w:r>
      <w:r>
        <w:t xml:space="preserve">was assessed on their use of multimedia tools, social media engagement, and SEO optimization. The subject demonstrates a strong digital footprint, effectively using platforms to disseminate news and engage with the Tel Aviv community.</w:t>
      </w:r>
    </w:p>
    <w:p>
      <w:pPr>
        <w:pStyle w:val="BodyText"/>
      </w:pPr>
      <w:r>
        <w:t xml:space="preserve">The integration of data visualization in recent reports regarding urban development in Tel Aviv was particularly noteworthy. This enhances the reader's understanding and adds value to the reporting. However, there is room for improvement in video journalism skills, which are increasingly expected in the modern newsroom.</w:t>
      </w:r>
    </w:p>
    <w:bookmarkEnd w:id="27"/>
    <w:bookmarkStart w:id="28" w:name="areas-for-improvement"/>
    <w:p>
      <w:pPr>
        <w:pStyle w:val="Heading2"/>
      </w:pPr>
      <w:r>
        <w:t xml:space="preserve">5. Areas for Improvement</w:t>
      </w:r>
    </w:p>
    <w:p>
      <w:pPr>
        <w:pStyle w:val="FirstParagraph"/>
      </w:pPr>
      <w:r>
        <w:t xml:space="preserve">While the overall performance is strong, this Peer Review Report identifies specific areas for growth:</w:t>
      </w:r>
    </w:p>
    <w:p>
      <w:pPr>
        <w:numPr>
          <w:ilvl w:val="0"/>
          <w:numId w:val="1001"/>
        </w:numPr>
        <w:pStyle w:val="Compact"/>
      </w:pPr>
      <w:r>
        <w:rPr>
          <w:bCs/>
          <w:b/>
        </w:rPr>
        <w:t xml:space="preserve">Depth in Breaking News:</w:t>
      </w:r>
      <w:r>
        <w:t xml:space="preserve"> </w:t>
      </w:r>
      <w:r>
        <w:t xml:space="preserve">Enhance verification processes during high-velocity news cycles to ensure comprehensive context is provided immediately.</w:t>
      </w:r>
    </w:p>
    <w:p>
      <w:pPr>
        <w:numPr>
          <w:ilvl w:val="0"/>
          <w:numId w:val="1001"/>
        </w:numPr>
        <w:pStyle w:val="Compact"/>
      </w:pPr>
      <w:r>
        <w:rPr>
          <w:bCs/>
          <w:b/>
        </w:rPr>
        <w:t xml:space="preserve">Regional Perspective:</w:t>
      </w:r>
      <w:r>
        <w:t xml:space="preserve"> </w:t>
      </w:r>
      <w:r>
        <w:t xml:space="preserve">While local Tel Aviv coverage is excellent, the journalist should strive to better connect local events to broader regional implications for an international audience.</w:t>
      </w:r>
    </w:p>
    <w:p>
      <w:pPr>
        <w:numPr>
          <w:ilvl w:val="0"/>
          <w:numId w:val="1001"/>
        </w:numPr>
        <w:pStyle w:val="Compact"/>
      </w:pPr>
      <w:r>
        <w:rPr>
          <w:bCs/>
          <w:b/>
        </w:rPr>
        <w:t xml:space="preserve">Multimedia Integration:</w:t>
      </w:r>
      <w:r>
        <w:t xml:space="preserve"> </w:t>
      </w:r>
      <w:r>
        <w:t xml:space="preserve">Invest in advanced video editing and podcasting skills to diversify content delivery methods.</w:t>
      </w:r>
    </w:p>
    <w:bookmarkEnd w:id="28"/>
    <w:bookmarkStart w:id="29" w:name="final-rating-and-conclusion"/>
    <w:p>
      <w:pPr>
        <w:pStyle w:val="Heading2"/>
      </w:pPr>
      <w:r>
        <w:t xml:space="preserve">6. Final Rating and Conclusion</w:t>
      </w:r>
    </w:p>
    <w:p>
      <w:pPr>
        <w:pStyle w:val="FirstParagraph"/>
      </w:pPr>
      <w:r>
        <w:t xml:space="preserve">Journalistic Integrity</w:t>
      </w:r>
      <w:r>
        <w:t xml:space="preserve"> </w:t>
      </w:r>
      <w:r>
        <w:t xml:space="preserve">9/10</w:t>
      </w:r>
    </w:p>
    <w:p>
      <w:pPr>
        <w:pStyle w:val="BodyText"/>
      </w:pPr>
      <w:r>
        <w:t xml:space="preserve">Local Knowledge (Tel Aviv Context)</w:t>
      </w:r>
      <w:r>
        <w:t xml:space="preserve"> </w:t>
      </w:r>
      <w:r>
        <w:t xml:space="preserve">9.5/10</w:t>
      </w:r>
    </w:p>
    <w:p>
      <w:pPr>
        <w:pStyle w:val="BodyText"/>
      </w:pPr>
      <w:r>
        <w:t xml:space="preserve">Writing Quality</w:t>
      </w:r>
      <w:r>
        <w:t xml:space="preserve"> </w:t>
      </w:r>
      <w:r>
        <w:t xml:space="preserve">8.5/10</w:t>
      </w:r>
    </w:p>
    <w:p>
      <w:pPr>
        <w:pStyle w:val="BodyText"/>
      </w:pPr>
      <w:r>
        <w:t xml:space="preserve">Digital Proficiency</w:t>
      </w:r>
      <w:r>
        <w:t xml:space="preserve"> </w:t>
      </w:r>
      <w:r>
        <w:t xml:space="preserve">8/10</w:t>
      </w:r>
    </w:p>
    <w:p>
      <w:pPr>
        <w:pStyle w:val="BodyText"/>
      </w:pPr>
      <w:r>
        <w:t xml:space="preserve">Overall Performance</w:t>
      </w:r>
      <w:r>
        <w:t xml:space="preserve"> </w:t>
      </w:r>
      <w:r>
        <w:t xml:space="preserve">8.8/10</w:t>
      </w:r>
    </w:p>
    <w:p>
      <w:pPr>
        <w:pStyle w:val="BodyText"/>
      </w:pPr>
      <w:r>
        <w:t xml:space="preserve">In conclusion, this</w:t>
      </w:r>
      <w:r>
        <w:t xml:space="preserve"> </w:t>
      </w:r>
      <w:r>
        <w:rPr>
          <w:bCs/>
          <w:b/>
        </w:rPr>
        <w:t xml:space="preserve">Journalist</w:t>
      </w:r>
      <w:r>
        <w:t xml:space="preserve"> </w:t>
      </w:r>
      <w:r>
        <w:t xml:space="preserve">has demonstrated a high level of professionalism and competence suitable for the demanding media environment of</w:t>
      </w:r>
      <w:r>
        <w:t xml:space="preserve"> </w:t>
      </w:r>
      <w:r>
        <w:rPr>
          <w:bCs/>
          <w:b/>
        </w:rPr>
        <w:t xml:space="preserve">Israel Tel Aviv</w:t>
      </w:r>
      <w:r>
        <w:t xml:space="preserve">. The subject’s dedication to truth, combined with a deep understanding of the local landscape, makes them a valuable asset to the news organization. With minor adjustments to their approach to breaking news and digital multimedia, they are well-positioned for continued success and leadership in the field.</w:t>
      </w:r>
    </w:p>
    <w:p>
      <w:pPr>
        <w:pStyle w:val="BodyText"/>
      </w:pPr>
      <w:r>
        <w:rPr>
          <w:bCs/>
          <w:b/>
        </w:rPr>
        <w:t xml:space="preserve">Lead Reviewer Signature</w:t>
      </w:r>
      <w:r>
        <w:br/>
      </w:r>
      <w:r>
        <w:t xml:space="preserve">Senior Editor</w:t>
      </w:r>
    </w:p>
    <w:p>
      <w:pPr>
        <w:pStyle w:val="BodyText"/>
      </w:pPr>
      <w:r>
        <w:rPr>
          <w:bCs/>
          <w:b/>
        </w:rPr>
        <w:t xml:space="preserve">Subject Acknowledgement</w:t>
      </w:r>
      <w:r>
        <w:br/>
      </w:r>
      <w:r>
        <w:t xml:space="preserve">Journalist</w:t>
      </w:r>
    </w:p>
    <w:p>
      <w:pPr>
        <w:pStyle w:val="BodyText"/>
      </w:pPr>
      <w:r>
        <w:t xml:space="preserve">© 2024 Editorial Review Board. Confidential Document. Generated for internal use in Israel Tel Aviv.</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Journalist Evaluation - Tel Aviv, Israel</dc:title>
  <dc:creator/>
  <dc:language>en</dc:language>
  <cp:keywords/>
  <dcterms:created xsi:type="dcterms:W3CDTF">2026-10-10T07:04:39Z</dcterms:created>
  <dcterms:modified xsi:type="dcterms:W3CDTF">2026-10-10T07:04:39Z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