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Judicial Performance Evaluation &amp; Professional Conduct Assessment</w:t>
      </w:r>
    </w:p>
    <w:p>
      <w:pPr>
        <w:pStyle w:val="BodyText"/>
      </w:pPr>
      <w:r>
        <w:t xml:space="preserve">Jurisdiction:</w:t>
      </w:r>
      <w:r>
        <w:t xml:space="preserve"> </w:t>
      </w:r>
      <w:r>
        <w:t xml:space="preserve">People's Republic of Algeria</w:t>
      </w:r>
    </w:p>
    <w:p>
      <w:pPr>
        <w:pStyle w:val="BodyText"/>
      </w:pPr>
      <w:r>
        <w:t xml:space="preserve">Location:</w:t>
      </w:r>
      <w:r>
        <w:t xml:space="preserve"> </w:t>
      </w:r>
      <w:r>
        <w:t xml:space="preserve">Algiers (Wilaya of Algiers)</w:t>
      </w:r>
    </w:p>
    <w:p>
      <w:pPr>
        <w:pStyle w:val="BodyText"/>
      </w:pPr>
      <w:r>
        <w:t xml:space="preserve">Court:</w:t>
      </w:r>
      <w:r>
        <w:t xml:space="preserve"> </w:t>
      </w:r>
      <w:r>
        <w:t xml:space="preserve">Court of First Instance / Court of Appeal</w:t>
      </w:r>
    </w:p>
    <w:p>
      <w:pPr>
        <w:pStyle w:val="BodyText"/>
      </w:pPr>
      <w:r>
        <w:t xml:space="preserve">Report Date:</w:t>
      </w:r>
      <w:r>
        <w:t xml:space="preserve"> </w:t>
      </w:r>
      <w:r>
        <w:t xml:space="preserve">October 24, 2023</w:t>
      </w:r>
    </w:p>
    <w:p>
      <w:pPr>
        <w:pStyle w:val="BodyText"/>
      </w:pPr>
      <w:r>
        <w:t xml:space="preserve">Review ID:</w:t>
      </w:r>
      <w:r>
        <w:t xml:space="preserve"> </w:t>
      </w:r>
      <w:r>
        <w:t xml:space="preserve">ALG-JDG-2023-089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competence, ethical conduct, and judicial efficiency of a sitting</w:t>
      </w:r>
      <w:r>
        <w:t xml:space="preserve"> </w:t>
      </w:r>
      <w:r>
        <w:rPr>
          <w:bCs/>
          <w:b/>
        </w:rPr>
        <w:t xml:space="preserve">Judge</w:t>
      </w:r>
      <w:r>
        <w:t xml:space="preserve"> </w:t>
      </w:r>
      <w:r>
        <w:t xml:space="preserve">within the judicial district of</w:t>
      </w:r>
      <w:r>
        <w:t xml:space="preserve"> </w:t>
      </w:r>
      <w:r>
        <w:rPr>
          <w:bCs/>
          <w:b/>
        </w:rPr>
        <w:t xml:space="preserve">Algeria Algiers</w:t>
      </w:r>
      <w:r>
        <w:t xml:space="preserve">. The review process was conducted in strict accordance with the Algerian Code of Judicial Organization and the ethical guidelines established by the High Council of the Judiciary. The objective of this assessment is to ensure the maintenance of high judicial standards, uphold the rule of law, and guarantee fair trial rights for all citizens within the capital region.</w:t>
      </w:r>
    </w:p>
    <w:p>
      <w:pPr>
        <w:pStyle w:val="BodyText"/>
      </w:pPr>
      <w:r>
        <w:t xml:space="preserve">The evaluation focuses on the subject's handling of complex civil and commercial cases, adherence to procedural timelines, and interaction with legal counsel and litigants. The findings presented herein are based on a comprehensive analysis of case files, courtroom observations, and confidential feedback from legal peers.</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the judicial activities of the</w:t>
      </w:r>
      <w:r>
        <w:t xml:space="preserve"> </w:t>
      </w:r>
      <w:r>
        <w:rPr>
          <w:bCs/>
          <w:b/>
        </w:rPr>
        <w:t xml:space="preserve">Judge</w:t>
      </w:r>
      <w:r>
        <w:t xml:space="preserve"> </w:t>
      </w:r>
      <w:r>
        <w:t xml:space="preserve">over the preceding twelve months. The methodology employed includes:</w:t>
      </w:r>
    </w:p>
    <w:p>
      <w:pPr>
        <w:numPr>
          <w:ilvl w:val="0"/>
          <w:numId w:val="1001"/>
        </w:numPr>
        <w:pStyle w:val="Compact"/>
      </w:pPr>
      <w:r>
        <w:rPr>
          <w:bCs/>
          <w:b/>
        </w:rPr>
        <w:t xml:space="preserve">Case File Analysis:</w:t>
      </w:r>
      <w:r>
        <w:t xml:space="preserve"> </w:t>
      </w:r>
      <w:r>
        <w:t xml:space="preserve">A random sampling of 50 closed cases from the docket in</w:t>
      </w:r>
      <w:r>
        <w:t xml:space="preserve"> </w:t>
      </w:r>
      <w:r>
        <w:rPr>
          <w:bCs/>
          <w:b/>
        </w:rPr>
        <w:t xml:space="preserve">Algeria Algiers</w:t>
      </w:r>
      <w:r>
        <w:t xml:space="preserve"> </w:t>
      </w:r>
      <w:r>
        <w:t xml:space="preserve">was reviewed to assess the quality of written judgments, legal reasoning, and citation accuracy.</w:t>
      </w:r>
    </w:p>
    <w:p>
      <w:pPr>
        <w:numPr>
          <w:ilvl w:val="0"/>
          <w:numId w:val="1001"/>
        </w:numPr>
        <w:pStyle w:val="Compact"/>
      </w:pPr>
      <w:r>
        <w:rPr>
          <w:bCs/>
          <w:b/>
        </w:rPr>
        <w:t xml:space="preserve">Classroom Observation:</w:t>
      </w:r>
      <w:r>
        <w:t xml:space="preserve"> </w:t>
      </w:r>
      <w:r>
        <w:t xml:space="preserve">Three separate court sessions were observed to evaluate courtroom management, impartiality, and demeanor.</w:t>
      </w:r>
    </w:p>
    <w:p>
      <w:pPr>
        <w:numPr>
          <w:ilvl w:val="0"/>
          <w:numId w:val="1001"/>
        </w:numPr>
        <w:pStyle w:val="Compact"/>
      </w:pPr>
      <w:r>
        <w:rPr>
          <w:bCs/>
          <w:b/>
        </w:rPr>
        <w:t xml:space="preserve">Peer Consultation:</w:t>
      </w:r>
      <w:r>
        <w:t xml:space="preserve"> </w:t>
      </w:r>
      <w:r>
        <w:t xml:space="preserve">Confidential interviews were conducted with senior magistrates and practicing attorneys familiar with the</w:t>
      </w:r>
      <w:r>
        <w:t xml:space="preserve"> </w:t>
      </w:r>
      <w:r>
        <w:rPr>
          <w:bCs/>
          <w:b/>
        </w:rPr>
        <w:t xml:space="preserve">Judge</w:t>
      </w:r>
      <w:r>
        <w:t xml:space="preserve">'s work.</w:t>
      </w:r>
    </w:p>
    <w:bookmarkEnd w:id="22"/>
    <w:bookmarkStart w:id="25" w:name="assessment-of-judicial-competence"/>
    <w:p>
      <w:pPr>
        <w:pStyle w:val="Heading2"/>
      </w:pPr>
      <w:r>
        <w:t xml:space="preserve">3. Assessment of Judicial Competence</w:t>
      </w:r>
    </w:p>
    <w:bookmarkStart w:id="23" w:name="legal-knowledge-and-application"/>
    <w:p>
      <w:pPr>
        <w:pStyle w:val="Heading3"/>
      </w:pPr>
      <w:r>
        <w:t xml:space="preserve">3.1 Legal Knowledge and Application</w:t>
      </w:r>
    </w:p>
    <w:p>
      <w:pPr>
        <w:pStyle w:val="FirstParagraph"/>
      </w:pPr>
      <w:r>
        <w:t xml:space="preserve">The</w:t>
      </w:r>
      <w:r>
        <w:t xml:space="preserve"> </w:t>
      </w:r>
      <w:r>
        <w:rPr>
          <w:bCs/>
          <w:b/>
        </w:rPr>
        <w:t xml:space="preserve">Judge</w:t>
      </w:r>
      <w:r>
        <w:t xml:space="preserve"> </w:t>
      </w:r>
      <w:r>
        <w:t xml:space="preserve">demonstrates a robust understanding of Algerian statutory law, including the Civil Code and the Code of Civil Procedure. In the context of</w:t>
      </w:r>
      <w:r>
        <w:t xml:space="preserve"> </w:t>
      </w:r>
      <w:r>
        <w:rPr>
          <w:bCs/>
          <w:b/>
        </w:rPr>
        <w:t xml:space="preserve">Algeria Algiers</w:t>
      </w:r>
      <w:r>
        <w:t xml:space="preserve">, where commercial disputes are frequent and often intricate, the subject exhibits the ability to navigate complex legal frameworks effectively. The written judgments analyzed for this</w:t>
      </w:r>
      <w:r>
        <w:t xml:space="preserve"> </w:t>
      </w:r>
      <w:r>
        <w:rPr>
          <w:bCs/>
          <w:b/>
        </w:rPr>
        <w:t xml:space="preserve">Peer Review Report</w:t>
      </w:r>
      <w:r>
        <w:t xml:space="preserve"> </w:t>
      </w:r>
      <w:r>
        <w:t xml:space="preserve">show a consistent application of legal principles and a clear articulation of the rationale behind rulings.</w:t>
      </w:r>
    </w:p>
    <w:p>
      <w:pPr>
        <w:pStyle w:val="BodyText"/>
      </w:pPr>
      <w:r>
        <w:t xml:space="preserve">However, there is a noted need for increased familiarity with recent amendments regarding digital evidence and electronic commerce, which are becoming increasingly relevant in the capital's modernizing legal landscape.</w:t>
      </w:r>
    </w:p>
    <w:bookmarkEnd w:id="23"/>
    <w:bookmarkStart w:id="24" w:name="quality-of-reasoning"/>
    <w:p>
      <w:pPr>
        <w:pStyle w:val="Heading3"/>
      </w:pPr>
      <w:r>
        <w:t xml:space="preserve">3.2 Quality of Reasoning</w:t>
      </w:r>
    </w:p>
    <w:p>
      <w:pPr>
        <w:pStyle w:val="FirstParagraph"/>
      </w:pPr>
      <w:r>
        <w:t xml:space="preserve">The reasoning provided in the</w:t>
      </w:r>
      <w:r>
        <w:t xml:space="preserve"> </w:t>
      </w:r>
      <w:r>
        <w:rPr>
          <w:bCs/>
          <w:b/>
        </w:rPr>
        <w:t xml:space="preserve">Judge</w:t>
      </w:r>
      <w:r>
        <w:t xml:space="preserve">'s decisions is generally logical and well-structured. The subject successfully addresses the core arguments presented by both parties. The clarity of the language used ensures that the decisions are accessible to the parties involved, which is a critical component of judicial transparency in</w:t>
      </w:r>
      <w:r>
        <w:t xml:space="preserve"> </w:t>
      </w:r>
      <w:r>
        <w:rPr>
          <w:bCs/>
          <w:b/>
        </w:rPr>
        <w:t xml:space="preserve">Algeria Algiers</w:t>
      </w:r>
      <w:r>
        <w:t xml:space="preserve">.</w:t>
      </w:r>
    </w:p>
    <w:bookmarkEnd w:id="24"/>
    <w:bookmarkEnd w:id="25"/>
    <w:bookmarkStart w:id="28" w:name="X2e9a86f664469397b54000f649e9ab06379a3ff"/>
    <w:p>
      <w:pPr>
        <w:pStyle w:val="Heading2"/>
      </w:pPr>
      <w:r>
        <w:t xml:space="preserve">4. Assessment of Professional Conduct and Ethics</w:t>
      </w:r>
    </w:p>
    <w:bookmarkStart w:id="26" w:name="impartiality-and-independence"/>
    <w:p>
      <w:pPr>
        <w:pStyle w:val="Heading3"/>
      </w:pPr>
      <w:r>
        <w:t xml:space="preserve">4.1 Impartiality and Independence</w:t>
      </w:r>
    </w:p>
    <w:p>
      <w:pPr>
        <w:pStyle w:val="FirstParagraph"/>
      </w:pPr>
      <w:r>
        <w:t xml:space="preserve">A cornerstone of this</w:t>
      </w:r>
      <w:r>
        <w:t xml:space="preserve"> </w:t>
      </w:r>
      <w:r>
        <w:rPr>
          <w:bCs/>
          <w:b/>
        </w:rPr>
        <w:t xml:space="preserve">Peer Review Report</w:t>
      </w:r>
      <w:r>
        <w:t xml:space="preserve"> </w:t>
      </w:r>
      <w:r>
        <w:t xml:space="preserve">is the evaluation of the</w:t>
      </w:r>
      <w:r>
        <w:t xml:space="preserve"> </w:t>
      </w:r>
      <w:r>
        <w:rPr>
          <w:bCs/>
          <w:b/>
        </w:rPr>
        <w:t xml:space="preserve">Judge</w:t>
      </w:r>
      <w:r>
        <w:t xml:space="preserve">'s impartiality. The review found no evidence of bias, favoritism, or external influence in the cases examined. The subject maintains a professional distance from litigants and counsel, adhering to the strict ethical codes required of the judiciary in Algeria.</w:t>
      </w:r>
    </w:p>
    <w:bookmarkEnd w:id="26"/>
    <w:bookmarkStart w:id="27" w:name="courtroom-demeanor"/>
    <w:p>
      <w:pPr>
        <w:pStyle w:val="Heading3"/>
      </w:pPr>
      <w:r>
        <w:t xml:space="preserve">4.2 Courtroom Demeanor</w:t>
      </w:r>
    </w:p>
    <w:p>
      <w:pPr>
        <w:pStyle w:val="FirstParagraph"/>
      </w:pPr>
      <w:r>
        <w:t xml:space="preserve">During the observed sessions in</w:t>
      </w:r>
      <w:r>
        <w:t xml:space="preserve"> </w:t>
      </w:r>
      <w:r>
        <w:rPr>
          <w:bCs/>
          <w:b/>
        </w:rPr>
        <w:t xml:space="preserve">Algeria Algiers</w:t>
      </w:r>
      <w:r>
        <w:t xml:space="preserve">, the</w:t>
      </w:r>
      <w:r>
        <w:t xml:space="preserve"> </w:t>
      </w:r>
      <w:r>
        <w:rPr>
          <w:bCs/>
          <w:b/>
        </w:rPr>
        <w:t xml:space="preserve">Judge</w:t>
      </w:r>
      <w:r>
        <w:t xml:space="preserve"> </w:t>
      </w:r>
      <w:r>
        <w:t xml:space="preserve">maintained a dignified and respectful demeanor. The subject effectively managed the courtroom, ensuring that proceedings remained orderly and that all participants were treated with equal respect. The ability to control the pace of the trial while allowing adequate time for legal argumentation was noted as a significant strength.</w:t>
      </w:r>
    </w:p>
    <w:bookmarkEnd w:id="27"/>
    <w:bookmarkEnd w:id="28"/>
    <w:bookmarkStart w:id="29" w:name="efficiency-and-case-management"/>
    <w:p>
      <w:pPr>
        <w:pStyle w:val="Heading2"/>
      </w:pPr>
      <w:r>
        <w:t xml:space="preserve">5. Efficiency and Case Management</w:t>
      </w:r>
    </w:p>
    <w:p>
      <w:pPr>
        <w:pStyle w:val="FirstParagraph"/>
      </w:pPr>
      <w:r>
        <w:t xml:space="preserve">The judicial system in</w:t>
      </w:r>
      <w:r>
        <w:t xml:space="preserve"> </w:t>
      </w:r>
      <w:r>
        <w:rPr>
          <w:bCs/>
          <w:b/>
        </w:rPr>
        <w:t xml:space="preserve">Algeria Algiers</w:t>
      </w:r>
      <w:r>
        <w:t xml:space="preserve"> </w:t>
      </w:r>
      <w:r>
        <w:t xml:space="preserve">faces significant pressure due to high caseloads. In this regard, the</w:t>
      </w:r>
      <w:r>
        <w:t xml:space="preserve"> </w:t>
      </w:r>
      <w:r>
        <w:rPr>
          <w:bCs/>
          <w:b/>
        </w:rPr>
        <w:t xml:space="preserve">Judge</w:t>
      </w:r>
      <w:r>
        <w:t xml:space="preserve"> </w:t>
      </w:r>
      <w:r>
        <w:t xml:space="preserve">has demonstrated commendable efficiency. The average time taken to render a decision in the sampled cases was within the acceptable limits set by the High Council of the Judiciary.</w:t>
      </w:r>
    </w:p>
    <w:p>
      <w:pPr>
        <w:pStyle w:val="BodyText"/>
      </w:pPr>
      <w:r>
        <w:t xml:space="preserve">The</w:t>
      </w:r>
      <w:r>
        <w:t xml:space="preserve"> </w:t>
      </w:r>
      <w:r>
        <w:rPr>
          <w:bCs/>
          <w:b/>
        </w:rPr>
        <w:t xml:space="preserve">Peer Review Report</w:t>
      </w:r>
      <w:r>
        <w:t xml:space="preserve"> </w:t>
      </w:r>
      <w:r>
        <w:t xml:space="preserve">notes that the subject utilizes pre-trial conferences effectively to narrow down issues and streamline the litigation process. This proactive approach to case management contributes significantly to reducing the backlog of cases in the court.</w:t>
      </w:r>
    </w:p>
    <w:bookmarkEnd w:id="29"/>
    <w:bookmarkStart w:id="30" w:name="areas-for-improvement"/>
    <w:p>
      <w:pPr>
        <w:pStyle w:val="Heading2"/>
      </w:pPr>
      <w:r>
        <w:t xml:space="preserve">6. Areas for Improvement</w:t>
      </w:r>
    </w:p>
    <w:p>
      <w:pPr>
        <w:pStyle w:val="FirstParagraph"/>
      </w:pPr>
      <w:r>
        <w:t xml:space="preserve">While the overall performance is satisfactory, this</w:t>
      </w:r>
      <w:r>
        <w:t xml:space="preserve"> </w:t>
      </w:r>
      <w:r>
        <w:rPr>
          <w:bCs/>
          <w:b/>
        </w:rPr>
        <w:t xml:space="preserve">Peer Review Report</w:t>
      </w:r>
      <w:r>
        <w:t xml:space="preserve"> </w:t>
      </w:r>
      <w:r>
        <w:t xml:space="preserve">identifies specific areas where the</w:t>
      </w:r>
      <w:r>
        <w:t xml:space="preserve"> </w:t>
      </w:r>
      <w:r>
        <w:rPr>
          <w:bCs/>
          <w:b/>
        </w:rPr>
        <w:t xml:space="preserve">Judge</w:t>
      </w:r>
      <w:r>
        <w:t xml:space="preserve"> </w:t>
      </w:r>
      <w:r>
        <w:t xml:space="preserve">can enhance their practice:</w:t>
      </w:r>
    </w:p>
    <w:p>
      <w:pPr>
        <w:numPr>
          <w:ilvl w:val="0"/>
          <w:numId w:val="1002"/>
        </w:numPr>
        <w:pStyle w:val="Compact"/>
      </w:pPr>
      <w:r>
        <w:rPr>
          <w:bCs/>
          <w:b/>
        </w:rPr>
        <w:t xml:space="preserve">Technological Integration:</w:t>
      </w:r>
      <w:r>
        <w:t xml:space="preserve"> </w:t>
      </w:r>
      <w:r>
        <w:t xml:space="preserve">Greater utilization of digital case management tools available in</w:t>
      </w:r>
      <w:r>
        <w:t xml:space="preserve"> </w:t>
      </w:r>
      <w:r>
        <w:rPr>
          <w:bCs/>
          <w:b/>
        </w:rPr>
        <w:t xml:space="preserve">Algeria Algiers</w:t>
      </w:r>
      <w:r>
        <w:t xml:space="preserve"> </w:t>
      </w:r>
      <w:r>
        <w:t xml:space="preserve">courts to further expedite document retrieval and filing.</w:t>
      </w:r>
    </w:p>
    <w:p>
      <w:pPr>
        <w:numPr>
          <w:ilvl w:val="0"/>
          <w:numId w:val="1002"/>
        </w:numPr>
        <w:pStyle w:val="Compact"/>
      </w:pPr>
      <w:r>
        <w:rPr>
          <w:bCs/>
          <w:b/>
        </w:rPr>
        <w:t xml:space="preserve">Continuing Legal Education:</w:t>
      </w:r>
      <w:r>
        <w:t xml:space="preserve"> </w:t>
      </w:r>
      <w:r>
        <w:t xml:space="preserve">Participation in specialized workshops regarding international arbitration and cross-border commercial law, given the strategic economic position of Algiers.</w:t>
      </w:r>
    </w:p>
    <w:p>
      <w:pPr>
        <w:numPr>
          <w:ilvl w:val="0"/>
          <w:numId w:val="1002"/>
        </w:numPr>
        <w:pStyle w:val="Compact"/>
      </w:pPr>
      <w:r>
        <w:rPr>
          <w:bCs/>
          <w:b/>
        </w:rPr>
        <w:t xml:space="preserve">Clarity in Complex Orders:</w:t>
      </w:r>
      <w:r>
        <w:t xml:space="preserve"> </w:t>
      </w:r>
      <w:r>
        <w:t xml:space="preserve">While generally clear, some interlocutory orders could benefit from more explicit instructions to avoid confusion among legal practitioners.</w:t>
      </w:r>
    </w:p>
    <w:bookmarkEnd w:id="30"/>
    <w:bookmarkStart w:id="31" w:name="conclusion-and-recommendations"/>
    <w:p>
      <w:pPr>
        <w:pStyle w:val="Heading2"/>
      </w:pPr>
      <w:r>
        <w:t xml:space="preserve">7. Conclusion and Recommendations</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Judge</w:t>
      </w:r>
      <w:r>
        <w:t xml:space="preserve"> </w:t>
      </w:r>
      <w:r>
        <w:t xml:space="preserve">is deemed to be performing their duties with competence, integrity, and diligence. The subject upholds the reputation of the judiciary in</w:t>
      </w:r>
      <w:r>
        <w:t xml:space="preserve"> </w:t>
      </w:r>
      <w:r>
        <w:rPr>
          <w:bCs/>
          <w:b/>
        </w:rPr>
        <w:t xml:space="preserve">Algeria Algiers</w:t>
      </w:r>
      <w:r>
        <w:t xml:space="preserve"> </w:t>
      </w:r>
      <w:r>
        <w:t xml:space="preserve">and contributes positively to the administration of justice.</w:t>
      </w:r>
    </w:p>
    <w:p>
      <w:pPr>
        <w:pStyle w:val="BodyText"/>
      </w:pPr>
      <w:r>
        <w:t xml:space="preserve">It is recommended that the</w:t>
      </w:r>
      <w:r>
        <w:t xml:space="preserve"> </w:t>
      </w:r>
      <w:r>
        <w:rPr>
          <w:bCs/>
          <w:b/>
        </w:rPr>
        <w:t xml:space="preserve">Judge</w:t>
      </w:r>
      <w:r>
        <w:t xml:space="preserve"> </w:t>
      </w:r>
      <w:r>
        <w:t xml:space="preserve">continues their current trajectory while addressing the minor areas of improvement identified above. No disciplinary action is warranted. The subject is encouraged to pursue the recommended training opportunities to further refine their expertise.</w:t>
      </w:r>
    </w:p>
    <w:bookmarkEnd w:id="31"/>
    <w:p>
      <w:pPr>
        <w:pStyle w:val="BodyText"/>
      </w:pPr>
      <w:r>
        <w:rPr>
          <w:bCs/>
          <w:b/>
        </w:rPr>
        <w:t xml:space="preserve">Prepared By:</w:t>
      </w:r>
      <w:r>
        <w:br/>
      </w:r>
      <w:r>
        <w:t xml:space="preserve">Senior Judicial Reviewer</w:t>
      </w:r>
      <w:r>
        <w:br/>
      </w:r>
      <w:r>
        <w:t xml:space="preserve">High Council of the Judiciary</w:t>
      </w:r>
      <w:r>
        <w:br/>
      </w:r>
      <w:r>
        <w:t xml:space="preserve">Algiers, Algeria</w:t>
      </w:r>
    </w:p>
    <w:p>
      <w:pPr>
        <w:pStyle w:val="BodyText"/>
      </w:pPr>
      <w:r>
        <w:rPr>
          <w:bCs/>
          <w:b/>
        </w:rPr>
        <w:t xml:space="preserve">Reviewed By:</w:t>
      </w:r>
      <w:r>
        <w:br/>
      </w:r>
      <w:r>
        <w:t xml:space="preserve">Chief Justice of the Review Panel</w:t>
      </w:r>
      <w:r>
        <w:br/>
      </w:r>
      <w:r>
        <w:t xml:space="preserve">Date: October 24, 2023</w:t>
      </w:r>
    </w:p>
    <w:p>
      <w:pPr>
        <w:pStyle w:val="BodyText"/>
      </w:pPr>
      <w:r>
        <w:t xml:space="preserve">Confidential Document - For Official Use Only. This Peer Review Report is the property of the Judicial Authority of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2026-10-10T02:41:47Z</dcterms:created>
  <dcterms:modified xsi:type="dcterms:W3CDTF">2026-10-10T02:41:47Z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