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Performance Evaluation &amp; Ethical Compliance Assessment</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Jurisdiction:</w:t>
      </w:r>
      <w:r>
        <w:t xml:space="preserve"> </w:t>
      </w:r>
      <w:r>
        <w:t xml:space="preserve">Judicial District of Buenos Aires, Argentina</w:t>
      </w:r>
    </w:p>
    <w:p>
      <w:pPr>
        <w:pStyle w:val="BodyText"/>
      </w:pPr>
      <w:r>
        <w:rPr>
          <w:bCs/>
          <w:b/>
        </w:rPr>
        <w:t xml:space="preserve">Subject Role:</w:t>
      </w:r>
      <w:r>
        <w:t xml:space="preserve"> </w:t>
      </w:r>
      <w:r>
        <w:t xml:space="preserve">Judge (Civil and Commercial Chamber)</w:t>
      </w:r>
    </w:p>
    <w:p>
      <w:pPr>
        <w:pStyle w:val="BodyText"/>
      </w:pPr>
      <w:r>
        <w:rPr>
          <w:bCs/>
          <w:b/>
        </w:rPr>
        <w:t xml:space="preserve">Reviewing Body:</w:t>
      </w:r>
      <w:r>
        <w:t xml:space="preserve"> </w:t>
      </w:r>
      <w:r>
        <w:t xml:space="preserve">Independent Judicial Peer Review Committee</w:t>
      </w:r>
    </w:p>
    <w:p>
      <w:pPr>
        <w:pStyle w:val="BodyText"/>
      </w:pPr>
      <w:r>
        <w:rPr>
          <w:bCs/>
          <w:b/>
        </w:rPr>
        <w:t xml:space="preserve">Confidentiality Level:</w:t>
      </w:r>
      <w:r>
        <w:t xml:space="preserve"> </w:t>
      </w:r>
      <w:r>
        <w:t xml:space="preserve">Strictly Confidential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judicial reasoning, and administrative efficiency of a sitting Judge within the judicial system of Argentina, specifically operating within the complex legal environment of Buenos Aires. The purpose of this review is to ensure alignment with the constitutional standards of the Argentine Republic, the Code of Judicial Conduct, and the specific procedural norms governing the courts of Buenos Aires.</w:t>
      </w:r>
    </w:p>
    <w:p>
      <w:pPr>
        <w:pStyle w:val="BodyText"/>
      </w:pPr>
      <w:r>
        <w:t xml:space="preserve">The evaluation focuses on the Judge's ability to maintain impartiality, the clarity and depth of legal reasoning in rulings, adherence to procedural timelines, and interaction with legal counsel and litigants. Given the high volume of cases in Buenos Aires, this review also assesses the Judge's case management strategies. The findings indicate a generally high standard of judicial performance, with specific recommendations for improvement regarding digital case management and the expeditious handling of preliminary motions.</w:t>
      </w:r>
    </w:p>
    <w:bookmarkEnd w:id="21"/>
    <w:bookmarkStart w:id="22" w:name="methodology"/>
    <w:p>
      <w:pPr>
        <w:pStyle w:val="Heading2"/>
      </w:pPr>
      <w:r>
        <w:t xml:space="preserve">2. Methodology</w:t>
      </w:r>
    </w:p>
    <w:p>
      <w:pPr>
        <w:pStyle w:val="FirstParagraph"/>
      </w:pPr>
      <w:r>
        <w:t xml:space="preserve">This Peer Review Report was conducted using a multi-faceted approach designed to capture a holistic view of the Judge's performance. The methodology included:</w:t>
      </w:r>
    </w:p>
    <w:p>
      <w:pPr>
        <w:numPr>
          <w:ilvl w:val="0"/>
          <w:numId w:val="1001"/>
        </w:numPr>
        <w:pStyle w:val="Compact"/>
      </w:pPr>
      <w:r>
        <w:rPr>
          <w:bCs/>
          <w:b/>
        </w:rPr>
        <w:t xml:space="preserve">Case File Analysis:</w:t>
      </w:r>
      <w:r>
        <w:t xml:space="preserve"> </w:t>
      </w:r>
      <w:r>
        <w:t xml:space="preserve">A random sampling of 50 closed cases from the review period, covering civil, commercial, and family law matters prevalent in the Buenos Aires jurisdiction.</w:t>
      </w:r>
    </w:p>
    <w:p>
      <w:pPr>
        <w:numPr>
          <w:ilvl w:val="0"/>
          <w:numId w:val="1001"/>
        </w:numPr>
        <w:pStyle w:val="Compact"/>
      </w:pPr>
      <w:r>
        <w:rPr>
          <w:bCs/>
          <w:b/>
        </w:rPr>
        <w:t xml:space="preserve">Written Opinion Review:</w:t>
      </w:r>
      <w:r>
        <w:t xml:space="preserve"> </w:t>
      </w:r>
      <w:r>
        <w:t xml:space="preserve">Detailed analysis of the Judge's written rulings to assess legal accuracy, citation of Argentine jurisprudence, and logical coherence.</w:t>
      </w:r>
    </w:p>
    <w:p>
      <w:pPr>
        <w:numPr>
          <w:ilvl w:val="0"/>
          <w:numId w:val="1001"/>
        </w:numPr>
        <w:pStyle w:val="Compact"/>
      </w:pPr>
      <w:r>
        <w:rPr>
          <w:bCs/>
          <w:b/>
        </w:rPr>
        <w:t xml:space="preserve">Stakeholder Feedback:</w:t>
      </w:r>
      <w:r>
        <w:t xml:space="preserve"> </w:t>
      </w:r>
      <w:r>
        <w:t xml:space="preserve">Anonymous surveys distributed to practicing attorneys in Buenos Aires who have appeared before the Judge.</w:t>
      </w:r>
    </w:p>
    <w:p>
      <w:pPr>
        <w:numPr>
          <w:ilvl w:val="0"/>
          <w:numId w:val="1001"/>
        </w:numPr>
        <w:pStyle w:val="Compact"/>
      </w:pPr>
      <w:r>
        <w:rPr>
          <w:bCs/>
          <w:b/>
        </w:rPr>
        <w:t xml:space="preserve">Observation:</w:t>
      </w:r>
      <w:r>
        <w:t xml:space="preserve"> </w:t>
      </w:r>
      <w:r>
        <w:t xml:space="preserve">Direct observation of three court hearings to evaluate courtroom demeanor and procedural control.</w:t>
      </w:r>
    </w:p>
    <w:bookmarkEnd w:id="22"/>
    <w:bookmarkStart w:id="27" w:name="detailed-assessment"/>
    <w:p>
      <w:pPr>
        <w:pStyle w:val="Heading2"/>
      </w:pPr>
      <w:r>
        <w:t xml:space="preserve">3. Detailed Assessment</w:t>
      </w:r>
    </w:p>
    <w:bookmarkStart w:id="23" w:name="legal-reasoning-and-jurisprudence"/>
    <w:p>
      <w:pPr>
        <w:pStyle w:val="Heading3"/>
      </w:pPr>
      <w:r>
        <w:t xml:space="preserve">3.1 Legal Reasoning and Jurisprudence</w:t>
      </w:r>
    </w:p>
    <w:p>
      <w:pPr>
        <w:pStyle w:val="FirstParagraph"/>
      </w:pPr>
      <w:r>
        <w:t xml:space="preserve">The Judge demonstrates a profound understanding of the Argentine Civil and Commercial Code. In the sampled cases, the legal reasoning provided in the rulings was robust, well-structured, and consistently referenced relevant precedents from the Supreme Court of Justice of the Nation and the Chamber of Appeals of Buenos Aires. The Judge effectively distinguishes between binding precedent and persuasive authority, ensuring that decisions are grounded in the established legal framework of Argentina.</w:t>
      </w:r>
    </w:p>
    <w:p>
      <w:pPr>
        <w:pStyle w:val="BodyText"/>
      </w:pPr>
      <w:r>
        <w:t xml:space="preserve">However, the review noted that in complex commercial disputes involving international elements, the Judge occasionally relies heavily on domestic doctrine without fully exploring comparative law perspectives that are increasingly relevant in the globalized economy of Buenos Aires.</w:t>
      </w:r>
    </w:p>
    <w:bookmarkEnd w:id="23"/>
    <w:bookmarkStart w:id="24" w:name="impartiality-and-ethical-conduct"/>
    <w:p>
      <w:pPr>
        <w:pStyle w:val="Heading3"/>
      </w:pPr>
      <w:r>
        <w:t xml:space="preserve">3.2 Impartiality and Ethical Conduct</w:t>
      </w:r>
    </w:p>
    <w:p>
      <w:pPr>
        <w:pStyle w:val="FirstParagraph"/>
      </w:pPr>
      <w:r>
        <w:t xml:space="preserve">A cornerstone of this Peer Review Report is the assessment of judicial integrity. The Judge has maintained an exemplary record of impartiality. There were no instances of bias, favoritism, or conflict of interest identified during the review period. The Judge strictly adheres to the ethical guidelines set forth by the Council of the Magistrature of the City of Buenos Aires.</w:t>
      </w:r>
    </w:p>
    <w:p>
      <w:pPr>
        <w:pStyle w:val="BodyText"/>
      </w:pPr>
      <w:r>
        <w:t xml:space="preserve">Feedback from legal counsel indicates that the Judge treats all parties with respect, regardless of their socioeconomic status or the nature of their representation. This is particularly commendable given the diverse demographic landscape of Buenos Aires. The Judge's demeanor in court is authoritative yet accessible, fostering an environment conducive to fair proceedings.</w:t>
      </w:r>
    </w:p>
    <w:bookmarkEnd w:id="24"/>
    <w:bookmarkStart w:id="25" w:name="case-management-and-efficiency"/>
    <w:p>
      <w:pPr>
        <w:pStyle w:val="Heading3"/>
      </w:pPr>
      <w:r>
        <w:t xml:space="preserve">3.3 Case Management and Efficiency</w:t>
      </w:r>
    </w:p>
    <w:p>
      <w:pPr>
        <w:pStyle w:val="FirstParagraph"/>
      </w:pPr>
      <w:r>
        <w:t xml:space="preserve">The judicial system in Buenos Aires faces significant pressure due to case backlogs. In this context, the Judge's efficiency is a critical metric. The review found that the Judge processes cases at a rate slightly above the district average. The Judge is proactive in setting schedules and enforcing deadlines for the submission of evidence.</w:t>
      </w:r>
    </w:p>
    <w:p>
      <w:pPr>
        <w:pStyle w:val="BodyText"/>
      </w:pPr>
      <w:r>
        <w:t xml:space="preserve">Nevertheless, the Peer Review Report identifies a bottleneck in the handling of preliminary procedural motions. There is a tendency to schedule oral hearings for minor procedural clarifications that could be resolved through written orders. This practice, while ensuring thoroughness, contributes to unnecessary delays in the overall timeline of litigation.</w:t>
      </w:r>
    </w:p>
    <w:bookmarkEnd w:id="25"/>
    <w:bookmarkStart w:id="26" w:name="communication-and-courtroom-demeanor"/>
    <w:p>
      <w:pPr>
        <w:pStyle w:val="Heading3"/>
      </w:pPr>
      <w:r>
        <w:t xml:space="preserve">3.4 Communication and Courtroom Demeanor</w:t>
      </w:r>
    </w:p>
    <w:p>
      <w:pPr>
        <w:pStyle w:val="FirstParagraph"/>
      </w:pPr>
      <w:r>
        <w:t xml:space="preserve">The Judge exhibits excellent communication skills. Rulings are written in clear, precise language, minimizing ambiguity. During hearings, the Judge effectively manages courtroom dynamics, ensuring that proceedings remain orderly and focused. The Judge is attentive to arguments presented by counsel and asks pertinent questions that clarify the issues at hand.</w:t>
      </w:r>
    </w:p>
    <w:p>
      <w:pPr>
        <w:pStyle w:val="BodyText"/>
      </w:pPr>
      <w:r>
        <w:t xml:space="preserve">One area for development is the integration of digital communication tools. While the Judge utilizes the electronic filing system mandated by the courts of Buenos Aires, there is room for improvement in the responsiveness to electronic inquiries from court clerks and parties regarding scheduling matters.</w:t>
      </w:r>
    </w:p>
    <w:bookmarkEnd w:id="26"/>
    <w:bookmarkEnd w:id="27"/>
    <w:bookmarkStart w:id="28" w:name="quantitative-ratings"/>
    <w:p>
      <w:pPr>
        <w:pStyle w:val="Heading2"/>
      </w:pPr>
      <w:r>
        <w:t xml:space="preserve">4. Quantitative Ratings</w:t>
      </w:r>
    </w:p>
    <w:p>
      <w:pPr>
        <w:pStyle w:val="FirstParagraph"/>
      </w:pPr>
      <w:r>
        <w:t xml:space="preserve">Legal Knowledge &amp; Application</w:t>
      </w:r>
      <w:r>
        <w:t xml:space="preserve"> </w:t>
      </w:r>
      <w:r>
        <w:t xml:space="preserve">9.2 / 10</w:t>
      </w:r>
    </w:p>
    <w:p>
      <w:pPr>
        <w:pStyle w:val="BodyText"/>
      </w:pPr>
      <w:r>
        <w:t xml:space="preserve">Impartiality &amp; Ethics</w:t>
      </w:r>
      <w:r>
        <w:t xml:space="preserve"> </w:t>
      </w:r>
      <w:r>
        <w:t xml:space="preserve">9.8 / 10</w:t>
      </w:r>
    </w:p>
    <w:p>
      <w:pPr>
        <w:pStyle w:val="BodyText"/>
      </w:pPr>
      <w:r>
        <w:t xml:space="preserve">Case Management Efficiency</w:t>
      </w:r>
      <w:r>
        <w:t xml:space="preserve"> </w:t>
      </w:r>
      <w:r>
        <w:t xml:space="preserve">7.5 / 10</w:t>
      </w:r>
    </w:p>
    <w:p>
      <w:pPr>
        <w:pStyle w:val="BodyText"/>
      </w:pPr>
      <w:r>
        <w:t xml:space="preserve">Communication &amp; Demeanor</w:t>
      </w:r>
      <w:r>
        <w:t xml:space="preserve"> </w:t>
      </w:r>
      <w:r>
        <w:t xml:space="preserve">8.9 / 10</w:t>
      </w:r>
    </w:p>
    <w:p>
      <w:pPr>
        <w:pStyle w:val="BodyText"/>
      </w:pPr>
      <w:r>
        <w:t xml:space="preserve">Adherence to Procedural Norms</w:t>
      </w:r>
      <w:r>
        <w:t xml:space="preserve"> </w:t>
      </w:r>
      <w:r>
        <w:t xml:space="preserve">9.0 / 10</w:t>
      </w:r>
    </w:p>
    <w:p>
      <w:pPr>
        <w:pStyle w:val="BodyText"/>
      </w:pPr>
      <w:r>
        <w:rPr>
          <w:bCs/>
          <w:b/>
        </w:rPr>
        <w:t xml:space="preserve">Overall Performance Score</w:t>
      </w:r>
      <w:r>
        <w:t xml:space="preserve"> </w:t>
      </w:r>
      <w:r>
        <w:rPr>
          <w:bCs/>
          <w:b/>
        </w:rPr>
        <w:t xml:space="preserve">8.9 / 10</w:t>
      </w:r>
    </w:p>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Judge's performance and contribute to the efficiency of the judicial system in Argentina, Buenos Aires:</w:t>
      </w:r>
    </w:p>
    <w:p>
      <w:pPr>
        <w:numPr>
          <w:ilvl w:val="0"/>
          <w:numId w:val="1002"/>
        </w:numPr>
        <w:pStyle w:val="Compact"/>
      </w:pPr>
      <w:r>
        <w:rPr>
          <w:bCs/>
          <w:b/>
        </w:rPr>
        <w:t xml:space="preserve">Streamline Procedural Motions:</w:t>
      </w:r>
      <w:r>
        <w:t xml:space="preserve"> </w:t>
      </w:r>
      <w:r>
        <w:t xml:space="preserve">Implement a policy to resolve minor procedural motions via written orders rather than scheduling oral hearings, thereby reducing docket congestion.</w:t>
      </w:r>
    </w:p>
    <w:p>
      <w:pPr>
        <w:numPr>
          <w:ilvl w:val="0"/>
          <w:numId w:val="1002"/>
        </w:numPr>
        <w:pStyle w:val="Compact"/>
      </w:pPr>
      <w:r>
        <w:rPr>
          <w:bCs/>
          <w:b/>
        </w:rPr>
        <w:t xml:space="preserve">Enhance Digital Engagement:</w:t>
      </w:r>
      <w:r>
        <w:t xml:space="preserve"> </w:t>
      </w:r>
      <w:r>
        <w:t xml:space="preserve">Increase responsiveness to electronic communications and fully leverage the digital case management tools available in the Buenos Aires judicial network.</w:t>
      </w:r>
    </w:p>
    <w:p>
      <w:pPr>
        <w:numPr>
          <w:ilvl w:val="0"/>
          <w:numId w:val="1002"/>
        </w:numPr>
        <w:pStyle w:val="Compact"/>
      </w:pPr>
      <w:r>
        <w:rPr>
          <w:bCs/>
          <w:b/>
        </w:rPr>
        <w:t xml:space="preserve">International Law Training:</w:t>
      </w:r>
      <w:r>
        <w:t xml:space="preserve"> </w:t>
      </w:r>
      <w:r>
        <w:t xml:space="preserve">Participate in advanced training modules on international commercial law to better address the complexities of cross-border disputes increasingly seen in Buenos Aires courts.</w:t>
      </w:r>
    </w:p>
    <w:p>
      <w:pPr>
        <w:numPr>
          <w:ilvl w:val="0"/>
          <w:numId w:val="1002"/>
        </w:numPr>
        <w:pStyle w:val="Compact"/>
      </w:pPr>
      <w:r>
        <w:rPr>
          <w:bCs/>
          <w:b/>
        </w:rPr>
        <w:t xml:space="preserve">Mentorship:</w:t>
      </w:r>
      <w:r>
        <w:t xml:space="preserve"> </w:t>
      </w:r>
      <w:r>
        <w:t xml:space="preserve">Consider mentoring junior judges or law clerks on effective case management strategies, sharing best practices that have contributed to the Judge's above-average processing rates.</w:t>
      </w:r>
    </w:p>
    <w:bookmarkEnd w:id="29"/>
    <w:bookmarkStart w:id="30" w:name="conclusion"/>
    <w:p>
      <w:pPr>
        <w:pStyle w:val="Heading2"/>
      </w:pPr>
      <w:r>
        <w:t xml:space="preserve">6. Conclusion</w:t>
      </w:r>
    </w:p>
    <w:p>
      <w:pPr>
        <w:pStyle w:val="FirstParagraph"/>
      </w:pPr>
      <w:r>
        <w:t xml:space="preserve">This Peer Review Report concludes that the Judge under evaluation performs at a high level of professional competence and ethical integrity. The Judge is a valuable asset to the judiciary of Argentina, specifically within the demanding environment of Buenos Aires. While there are areas for improvement, particularly regarding procedural efficiency and digital administration, the overall assessment is highly positive. The Judge's commitment to justice, fairness, and legal excellence aligns with the highest standards expected of the magistracy.</w:t>
      </w:r>
    </w:p>
    <w:bookmarkEnd w:id="30"/>
    <w:p>
      <w:pPr>
        <w:pStyle w:val="BodyText"/>
      </w:pPr>
      <w:r>
        <w:rPr>
          <w:bCs/>
          <w:b/>
        </w:rPr>
        <w:t xml:space="preserve">Dr. Elena Rossi</w:t>
      </w:r>
      <w:r>
        <w:br/>
      </w:r>
      <w:r>
        <w:t xml:space="preserve">Lead Reviewer</w:t>
      </w:r>
      <w:r>
        <w:br/>
      </w:r>
      <w:r>
        <w:t xml:space="preserve">Judicial Peer Review Committee</w:t>
      </w:r>
    </w:p>
    <w:p>
      <w:pPr>
        <w:pStyle w:val="BodyText"/>
      </w:pPr>
      <w:r>
        <w:rPr>
          <w:bCs/>
          <w:b/>
        </w:rPr>
        <w:t xml:space="preserve">Prof. Carlos Mendez</w:t>
      </w:r>
      <w:r>
        <w:br/>
      </w:r>
      <w:r>
        <w:t xml:space="preserve">Senior Legal Analyst</w:t>
      </w:r>
      <w:r>
        <w:br/>
      </w:r>
      <w:r>
        <w:t xml:space="preserve">Buenos Aires Judicial Council</w:t>
      </w:r>
    </w:p>
    <w:p>
      <w:pPr>
        <w:pStyle w:val="BodyText"/>
      </w:pPr>
      <w:r>
        <w:t xml:space="preserve">© 2023 Judicial Peer Review Committee. This document is confidential and intended solely for the use of the addressee. Unauthorized distribution is prohibited.</w:t>
      </w:r>
    </w:p>
    <w:p>
      <w:pPr>
        <w:pStyle w:val="BodyText"/>
      </w:pPr>
      <w:r>
        <w:t xml:space="preserve">Prepared in accordance with the regulations of the Judicial Power of the City of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2026-10-10T02:03:33Z</dcterms:created>
  <dcterms:modified xsi:type="dcterms:W3CDTF">2026-10-10T02:03:33Z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