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Independent Judicial Performance Assessment</w:t>
      </w:r>
    </w:p>
    <w:p>
      <w:pPr>
        <w:pStyle w:val="BodyText"/>
      </w:pPr>
      <w:r>
        <w:rPr>
          <w:bCs/>
          <w:b/>
        </w:rPr>
        <w:t xml:space="preserve">Subject:</w:t>
      </w:r>
      <w:r>
        <w:t xml:space="preserve"> </w:t>
      </w:r>
      <w:r>
        <w:t xml:space="preserve">Judicial Officer (Judge)</w:t>
      </w:r>
      <w:r>
        <w:br/>
      </w:r>
      <w:r>
        <w:rPr>
          <w:bCs/>
          <w:b/>
        </w:rPr>
        <w:t xml:space="preserve">Role:</w:t>
      </w:r>
      <w:r>
        <w:t xml:space="preserve"> </w:t>
      </w:r>
      <w:r>
        <w:t xml:space="preserve">Senior Magistrate / District Judge</w:t>
      </w:r>
    </w:p>
    <w:p>
      <w:pPr>
        <w:pStyle w:val="BodyText"/>
      </w:pPr>
      <w:r>
        <w:rPr>
          <w:bCs/>
          <w:b/>
        </w:rPr>
        <w:t xml:space="preserve">Location:</w:t>
      </w:r>
      <w:r>
        <w:t xml:space="preserve"> </w:t>
      </w:r>
      <w:r>
        <w:t xml:space="preserve">Australia Brisbane</w:t>
      </w:r>
      <w:r>
        <w:br/>
      </w:r>
      <w:r>
        <w:rPr>
          <w:bCs/>
          <w:b/>
        </w:rPr>
        <w:t xml:space="preserve">Jurisdiction:</w:t>
      </w:r>
      <w:r>
        <w:t xml:space="preserve"> </w:t>
      </w:r>
      <w:r>
        <w:t xml:space="preserve">Queensland State Courts</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Jan 2023 – Sept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judicial temperament, and legal acumen of a specific</w:t>
      </w:r>
      <w:r>
        <w:t xml:space="preserve"> </w:t>
      </w:r>
      <w:r>
        <w:rPr>
          <w:bCs/>
          <w:b/>
        </w:rPr>
        <w:t xml:space="preserve">Judge</w:t>
      </w:r>
      <w:r>
        <w:t xml:space="preserve"> </w:t>
      </w:r>
      <w:r>
        <w:t xml:space="preserve">currently presiding within the judicial system of</w:t>
      </w:r>
      <w:r>
        <w:t xml:space="preserve"> </w:t>
      </w:r>
      <w:r>
        <w:rPr>
          <w:bCs/>
          <w:b/>
        </w:rPr>
        <w:t xml:space="preserve">Australia Brisbane</w:t>
      </w:r>
      <w:r>
        <w:t xml:space="preserve">. The review was conducted by a panel of senior legal practitioners and retired judicial officers to ensure impartiality and adherence to the highest standards of the Queensland legal framework.</w:t>
      </w:r>
    </w:p>
    <w:p>
      <w:pPr>
        <w:pStyle w:val="BodyText"/>
      </w:pPr>
      <w:r>
        <w:t xml:space="preserve">The assessment focuses on the Judge's performance in both civil and criminal matters, with a specific emphasis on their ability to navigate the unique socio-legal landscape of Brisbane. The findings indicate a high level of competence, though specific areas regarding case management efficiency and cultural competency have been identified for further development.</w:t>
      </w:r>
    </w:p>
    <w:bookmarkEnd w:id="21"/>
    <w:bookmarkStart w:id="22" w:name="introduction-and-scope"/>
    <w:p>
      <w:pPr>
        <w:pStyle w:val="Heading2"/>
      </w:pPr>
      <w:r>
        <w:t xml:space="preserve">2. Introduction and Scope</w:t>
      </w:r>
    </w:p>
    <w:p>
      <w:pPr>
        <w:pStyle w:val="FirstParagraph"/>
      </w:pPr>
      <w:r>
        <w:t xml:space="preserve">The integrity of the judiciary is paramount to the rule of law. In</w:t>
      </w:r>
      <w:r>
        <w:t xml:space="preserve"> </w:t>
      </w:r>
      <w:r>
        <w:rPr>
          <w:bCs/>
          <w:b/>
        </w:rPr>
        <w:t xml:space="preserve">Australia Brisbane</w:t>
      </w:r>
      <w:r>
        <w:t xml:space="preserve">, where the population is diverse and the volume of litigation is significant, the role of the</w:t>
      </w:r>
      <w:r>
        <w:t xml:space="preserve"> </w:t>
      </w:r>
      <w:r>
        <w:rPr>
          <w:bCs/>
          <w:b/>
        </w:rPr>
        <w:t xml:space="preserve">Judge</w:t>
      </w:r>
      <w:r>
        <w:t xml:space="preserve"> </w:t>
      </w:r>
      <w:r>
        <w:t xml:space="preserve">extends beyond mere legal interpretation. It requires a nuanced understanding of community expectations and procedural fairness. This</w:t>
      </w:r>
      <w:r>
        <w:t xml:space="preserve"> </w:t>
      </w:r>
      <w:r>
        <w:rPr>
          <w:bCs/>
          <w:b/>
        </w:rPr>
        <w:t xml:space="preserve">Peer Review Report</w:t>
      </w:r>
      <w:r>
        <w:t xml:space="preserve"> </w:t>
      </w:r>
      <w:r>
        <w:t xml:space="preserve">aims to provide a comprehensive analysis of the subject Judge's performance over the last nine months.</w:t>
      </w:r>
    </w:p>
    <w:p>
      <w:pPr>
        <w:pStyle w:val="BodyText"/>
      </w:pPr>
      <w:r>
        <w:t xml:space="preserve">The scope of this review includes the observation of live court proceedings, the analysis of written judgments, and confidential feedback from legal practitioners who have appeared before the Judge. The review aligns with the guidelines set forth by the Judicial Commission of Queensland, ensuring that the evaluation is rigorous, fair, and constructive.</w:t>
      </w:r>
    </w:p>
    <w:bookmarkEnd w:id="22"/>
    <w:bookmarkStart w:id="23" w:name="legal-acumen-and-application-of-law"/>
    <w:p>
      <w:pPr>
        <w:pStyle w:val="Heading2"/>
      </w:pPr>
      <w:r>
        <w:t xml:space="preserve">3. Legal Acumen and Application of Law</w:t>
      </w:r>
    </w:p>
    <w:p>
      <w:pPr>
        <w:pStyle w:val="FirstParagraph"/>
      </w:pPr>
      <w:r>
        <w:t xml:space="preserve">The primary function of any</w:t>
      </w:r>
      <w:r>
        <w:t xml:space="preserve"> </w:t>
      </w:r>
      <w:r>
        <w:rPr>
          <w:bCs/>
          <w:b/>
        </w:rPr>
        <w:t xml:space="preserve">Judge</w:t>
      </w:r>
      <w:r>
        <w:t xml:space="preserve"> </w:t>
      </w:r>
      <w:r>
        <w:t xml:space="preserve">is the accurate application of the law. In the context of</w:t>
      </w:r>
      <w:r>
        <w:t xml:space="preserve"> </w:t>
      </w:r>
      <w:r>
        <w:rPr>
          <w:bCs/>
          <w:b/>
        </w:rPr>
        <w:t xml:space="preserve">Australia Brisbane</w:t>
      </w:r>
      <w:r>
        <w:t xml:space="preserve">, this involves a deep understanding of both Commonwealth legislation and Queensland state statutes. The subject Judge has demonstrated a robust grasp of legal principles. Their written judgments are characterized by clarity, logical structure, and thorough citation of relevant case law.</w:t>
      </w:r>
    </w:p>
    <w:p>
      <w:pPr>
        <w:pStyle w:val="BodyText"/>
      </w:pPr>
      <w:r>
        <w:t xml:space="preserve">During the review period, the Judge presided over complex matters involving property disputes and criminal sentencing. In these instances, the legal reasoning provided was sound and defensible. The Judge effectively distinguished between binding precedents and persuasive authorities, ensuring that decisions were grounded in established jurisprudence. This level of legal acumen reinforces public confidence in the judicial system of Brisbane.</w:t>
      </w:r>
    </w:p>
    <w:bookmarkEnd w:id="23"/>
    <w:bookmarkStart w:id="24" w:name="X55a8eb6bf8083da2609e928eaf342e2ce431513"/>
    <w:p>
      <w:pPr>
        <w:pStyle w:val="Heading2"/>
      </w:pPr>
      <w:r>
        <w:t xml:space="preserve">4. Judicial Temperament and Courtroom Management</w:t>
      </w:r>
    </w:p>
    <w:p>
      <w:pPr>
        <w:pStyle w:val="FirstParagraph"/>
      </w:pPr>
      <w:r>
        <w:t xml:space="preserve">Judicial temperament is a critical component of effective judging. The</w:t>
      </w:r>
      <w:r>
        <w:t xml:space="preserve"> </w:t>
      </w:r>
      <w:r>
        <w:rPr>
          <w:bCs/>
          <w:b/>
        </w:rPr>
        <w:t xml:space="preserve">Peer Review Report</w:t>
      </w:r>
      <w:r>
        <w:t xml:space="preserve"> </w:t>
      </w:r>
      <w:r>
        <w:t xml:space="preserve">assesses the Judge's demeanor, patience, and impartiality. Observations indicate that the Judge generally maintains a calm and authoritative presence in the courtroom. They are respectful towards counsel, witnesses, and litigants, fostering an environment conducive to the fair administration of justice.</w:t>
      </w:r>
    </w:p>
    <w:p>
      <w:pPr>
        <w:pStyle w:val="BodyText"/>
      </w:pPr>
      <w:r>
        <w:t xml:space="preserve">However, the review noted instances where the Judge's impatience with procedural delays became evident. While the pressure of the docket in</w:t>
      </w:r>
      <w:r>
        <w:t xml:space="preserve"> </w:t>
      </w:r>
      <w:r>
        <w:rPr>
          <w:bCs/>
          <w:b/>
        </w:rPr>
        <w:t xml:space="preserve">Australia Brisbane</w:t>
      </w:r>
      <w:r>
        <w:t xml:space="preserve"> </w:t>
      </w:r>
      <w:r>
        <w:t xml:space="preserve">is well-documented, the Judge must strive to maintain composure even when faced with unprepared counsel or procedural errors. Effective courtroom management requires balancing efficiency with the need to ensure that all parties feel heard and treated with dignity.</w:t>
      </w:r>
    </w:p>
    <w:bookmarkEnd w:id="24"/>
    <w:bookmarkStart w:id="25" w:name="X4d3ceeee1cf6583fe2b6d7b848ee2f42bb5e175"/>
    <w:p>
      <w:pPr>
        <w:pStyle w:val="Heading2"/>
      </w:pPr>
      <w:r>
        <w:t xml:space="preserve">5. Cultural Competency and Community Context</w:t>
      </w:r>
    </w:p>
    <w:p>
      <w:pPr>
        <w:pStyle w:val="FirstParagraph"/>
      </w:pPr>
      <w:r>
        <w:rPr>
          <w:bCs/>
          <w:b/>
        </w:rPr>
        <w:t xml:space="preserve">Australia Brisbane</w:t>
      </w:r>
      <w:r>
        <w:t xml:space="preserve"> </w:t>
      </w:r>
      <w:r>
        <w:t xml:space="preserve">is a multicultural hub with a significant Indigenous population. A modern</w:t>
      </w:r>
      <w:r>
        <w:t xml:space="preserve"> </w:t>
      </w:r>
      <w:r>
        <w:rPr>
          <w:bCs/>
          <w:b/>
        </w:rPr>
        <w:t xml:space="preserve">Judge</w:t>
      </w:r>
      <w:r>
        <w:t xml:space="preserve"> </w:t>
      </w:r>
      <w:r>
        <w:t xml:space="preserve">must possess cultural competency to ensure equitable treatment for all litigants. This</w:t>
      </w:r>
      <w:r>
        <w:t xml:space="preserve"> </w:t>
      </w:r>
      <w:r>
        <w:rPr>
          <w:bCs/>
          <w:b/>
        </w:rPr>
        <w:t xml:space="preserve">Peer Review Report</w:t>
      </w:r>
      <w:r>
        <w:t xml:space="preserve"> </w:t>
      </w:r>
      <w:r>
        <w:t xml:space="preserve">highlights the Judge's efforts to understand the cultural backgrounds of those appearing before them.</w:t>
      </w:r>
    </w:p>
    <w:p>
      <w:pPr>
        <w:pStyle w:val="BodyText"/>
      </w:pPr>
      <w:r>
        <w:t xml:space="preserve">The Judge has shown a willingness to consider cultural context in sentencing decisions, particularly in matters involving Indigenous offenders. This approach aligns with the principles of restorative justice and the specific sentencing guidelines applicable in Queensland. However, the review suggests that further training in cultural awareness could enhance the Judge's ability to connect with diverse communities and ensure that the court is accessible to all members of society.</w:t>
      </w:r>
    </w:p>
    <w:bookmarkEnd w:id="25"/>
    <w:bookmarkStart w:id="26" w:name="efficiency-and-case-management"/>
    <w:p>
      <w:pPr>
        <w:pStyle w:val="Heading2"/>
      </w:pPr>
      <w:r>
        <w:t xml:space="preserve">6. Efficiency and Case Management</w:t>
      </w:r>
    </w:p>
    <w:p>
      <w:pPr>
        <w:pStyle w:val="FirstParagraph"/>
      </w:pPr>
      <w:r>
        <w:t xml:space="preserve">Timeliness is a key indicator of judicial performance. The backlog of cases in the courts of</w:t>
      </w:r>
      <w:r>
        <w:t xml:space="preserve"> </w:t>
      </w:r>
      <w:r>
        <w:rPr>
          <w:bCs/>
          <w:b/>
        </w:rPr>
        <w:t xml:space="preserve">Australia Brisbane</w:t>
      </w:r>
      <w:r>
        <w:t xml:space="preserve"> </w:t>
      </w:r>
      <w:r>
        <w:t xml:space="preserve">necessitates efficient case management. The subject Judge has made commendable efforts to keep matters moving, utilizing pre-trial conferences and strict timelines for submissions.</w:t>
      </w:r>
    </w:p>
    <w:p>
      <w:pPr>
        <w:pStyle w:val="BodyText"/>
      </w:pPr>
      <w:r>
        <w:t xml:space="preserve">Despite these efforts, the</w:t>
      </w:r>
      <w:r>
        <w:t xml:space="preserve"> </w:t>
      </w:r>
      <w:r>
        <w:rPr>
          <w:bCs/>
          <w:b/>
        </w:rPr>
        <w:t xml:space="preserve">Peer Review Report</w:t>
      </w:r>
      <w:r>
        <w:t xml:space="preserve"> </w:t>
      </w:r>
      <w:r>
        <w:t xml:space="preserve">identifies a need for improved prioritization. Some complex matters experienced unnecessary delays due to administrative bottlenecks that could have been mitigated by more proactive judicial intervention. Enhancing case management strategies will be essential for the Judge to contribute effectively to the reduction of the court backlog in Brisbane.</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w:t>
      </w:r>
    </w:p>
    <w:p>
      <w:pPr>
        <w:numPr>
          <w:ilvl w:val="0"/>
          <w:numId w:val="1001"/>
        </w:numPr>
        <w:pStyle w:val="Compact"/>
      </w:pPr>
      <w:r>
        <w:rPr>
          <w:bCs/>
          <w:b/>
        </w:rPr>
        <w:t xml:space="preserve">Professional Development:</w:t>
      </w:r>
      <w:r>
        <w:t xml:space="preserve"> </w:t>
      </w:r>
      <w:r>
        <w:t xml:space="preserve">Engage in advanced training on cultural competency and restorative justice practices relevant to the Queensland context.</w:t>
      </w:r>
    </w:p>
    <w:p>
      <w:pPr>
        <w:numPr>
          <w:ilvl w:val="0"/>
          <w:numId w:val="1001"/>
        </w:numPr>
        <w:pStyle w:val="Compact"/>
      </w:pPr>
      <w:r>
        <w:rPr>
          <w:bCs/>
          <w:b/>
        </w:rPr>
        <w:t xml:space="preserve">Temperament Management:</w:t>
      </w:r>
      <w:r>
        <w:t xml:space="preserve"> </w:t>
      </w:r>
      <w:r>
        <w:t xml:space="preserve">Participate in workshops focused on stress management and courtroom demeanor to maintain composure during high-pressure situations.</w:t>
      </w:r>
    </w:p>
    <w:p>
      <w:pPr>
        <w:numPr>
          <w:ilvl w:val="0"/>
          <w:numId w:val="1001"/>
        </w:numPr>
        <w:pStyle w:val="Compact"/>
      </w:pPr>
      <w:r>
        <w:rPr>
          <w:bCs/>
          <w:b/>
        </w:rPr>
        <w:t xml:space="preserve">Case Management:</w:t>
      </w:r>
      <w:r>
        <w:t xml:space="preserve"> </w:t>
      </w:r>
      <w:r>
        <w:t xml:space="preserve">Implement stricter protocols for pre-trial preparation to minimize delays and improve overall efficiency in the Brisbane courts.</w:t>
      </w:r>
    </w:p>
    <w:p>
      <w:pPr>
        <w:numPr>
          <w:ilvl w:val="0"/>
          <w:numId w:val="1001"/>
        </w:numPr>
        <w:pStyle w:val="Compact"/>
      </w:pPr>
      <w:r>
        <w:rPr>
          <w:bCs/>
          <w:b/>
        </w:rPr>
        <w:t xml:space="preserve">Mentorship:</w:t>
      </w:r>
      <w:r>
        <w:t xml:space="preserve"> </w:t>
      </w:r>
      <w:r>
        <w:t xml:space="preserve">Seek mentorship from senior judicial officers to refine judgment writing and case management techniques.</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Judge</w:t>
      </w:r>
      <w:r>
        <w:t xml:space="preserve"> </w:t>
      </w:r>
      <w:r>
        <w:t xml:space="preserve">is a capable and dedicated judicial officer serving the community of</w:t>
      </w:r>
      <w:r>
        <w:t xml:space="preserve"> </w:t>
      </w:r>
      <w:r>
        <w:rPr>
          <w:bCs/>
          <w:b/>
        </w:rPr>
        <w:t xml:space="preserve">Australia Brisbane</w:t>
      </w:r>
      <w:r>
        <w:t xml:space="preserve">. While there are areas for improvement, particularly in case management and cultural competency, the Judge's overall performance is satisfactory and reflects a commitment to the rule of law. By addressing the recommendations outlined in this report, the Judge can further enhance their effectiveness and contribute to the continued integrity of the Queensland judicial system.</w:t>
      </w:r>
    </w:p>
    <w:bookmarkEnd w:id="28"/>
    <w:p>
      <w:pPr>
        <w:pStyle w:val="BodyText"/>
      </w:pPr>
      <w:r>
        <w:rPr>
          <w:bCs/>
          <w:b/>
        </w:rPr>
        <w:t xml:space="preserve">Prepared by:</w:t>
      </w:r>
    </w:p>
    <w:p>
      <w:pPr>
        <w:pStyle w:val="BodyText"/>
      </w:pPr>
      <w:r>
        <w:t xml:space="preserve">Senior Review Panel</w:t>
      </w:r>
      <w:r>
        <w:br/>
      </w:r>
      <w:r>
        <w:t xml:space="preserve">Judicial Performance Assessment Committee</w:t>
      </w:r>
      <w:r>
        <w:br/>
      </w:r>
      <w:r>
        <w:t xml:space="preserve">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2026-10-10T02:06:33Z</dcterms:created>
  <dcterms:modified xsi:type="dcterms:W3CDTF">2026-10-10T02:06:33Z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