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Judicial Performance and Professional Conduct Evaluation</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Honorable Judge [Name Redacted]</w:t>
      </w:r>
    </w:p>
    <w:p>
      <w:pPr>
        <w:pStyle w:val="BodyText"/>
      </w:pPr>
      <w:r>
        <w:rPr>
          <w:bCs/>
          <w:b/>
        </w:rPr>
        <w:t xml:space="preserve">Reviewing Body:</w:t>
      </w:r>
      <w:r>
        <w:t xml:space="preserve"> </w:t>
      </w:r>
      <w:r>
        <w:t xml:space="preserve">Senior Judicial Peer Committee</w:t>
      </w:r>
    </w:p>
    <w:p>
      <w:pPr>
        <w:pStyle w:val="BodyText"/>
      </w:pPr>
      <w:r>
        <w:rPr>
          <w:bCs/>
          <w:b/>
        </w:rPr>
        <w:t xml:space="preserve">Case Jurisdiction:</w:t>
      </w:r>
      <w:r>
        <w:t xml:space="preserve"> </w:t>
      </w:r>
      <w:r>
        <w:t xml:space="preserve">Dhaka District and Sessions Court</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judicial performance, ethical conduct, and administrative efficiency of a specific</w:t>
      </w:r>
      <w:r>
        <w:t xml:space="preserve"> </w:t>
      </w:r>
      <w:r>
        <w:rPr>
          <w:bCs/>
          <w:b/>
        </w:rPr>
        <w:t xml:space="preserve">Judge</w:t>
      </w:r>
      <w:r>
        <w:t xml:space="preserve"> </w:t>
      </w:r>
      <w:r>
        <w:t xml:space="preserve">serving within the judicial system of</w:t>
      </w:r>
      <w:r>
        <w:t xml:space="preserve"> </w:t>
      </w:r>
      <w:r>
        <w:rPr>
          <w:bCs/>
          <w:b/>
        </w:rPr>
        <w:t xml:space="preserve">Bangladesh Dhaka</w:t>
      </w:r>
      <w:r>
        <w:t xml:space="preserve">. The review period covers the last twelve months of active service. The primary objective of this assessment is to ensure that the standards of the judiciary in the capital city align with the constitutional mandates of Bangladesh and international best practices.</w:t>
      </w:r>
    </w:p>
    <w:p>
      <w:pPr>
        <w:pStyle w:val="BodyText"/>
      </w:pPr>
      <w:r>
        <w:t xml:space="preserve">The review process involved the analysis of case files, observation of court proceedings, and confidential feedback from legal practitioners and court staff. The findings indicate a generally high level of legal acumen, though specific areas regarding case management and courtroom decorum require attention to meet the rigorous demands of the</w:t>
      </w:r>
      <w:r>
        <w:t xml:space="preserve"> </w:t>
      </w:r>
      <w:r>
        <w:rPr>
          <w:bCs/>
          <w:b/>
        </w:rPr>
        <w:t xml:space="preserve">Dhaka</w:t>
      </w:r>
      <w:r>
        <w:t xml:space="preserve"> </w:t>
      </w:r>
      <w:r>
        <w:t xml:space="preserve">legal environment.</w:t>
      </w:r>
    </w:p>
    <w:bookmarkEnd w:id="21"/>
    <w:bookmarkStart w:id="22" w:name="context-and-methodology"/>
    <w:p>
      <w:pPr>
        <w:pStyle w:val="Heading2"/>
      </w:pPr>
      <w:r>
        <w:t xml:space="preserve">2. Context and Methodology</w:t>
      </w:r>
    </w:p>
    <w:p>
      <w:pPr>
        <w:pStyle w:val="FirstParagraph"/>
      </w:pPr>
      <w:r>
        <w:t xml:space="preserve">The judicial landscape in</w:t>
      </w:r>
      <w:r>
        <w:t xml:space="preserve"> </w:t>
      </w:r>
      <w:r>
        <w:rPr>
          <w:bCs/>
          <w:b/>
        </w:rPr>
        <w:t xml:space="preserve">Bangladesh Dhaka</w:t>
      </w:r>
      <w:r>
        <w:t xml:space="preserve"> </w:t>
      </w:r>
      <w:r>
        <w:t xml:space="preserve">is characterized by a high volume of litigation, complex socio-economic disputes, and significant public scrutiny. A</w:t>
      </w:r>
      <w:r>
        <w:t xml:space="preserve"> </w:t>
      </w:r>
      <w:r>
        <w:rPr>
          <w:bCs/>
          <w:b/>
        </w:rPr>
        <w:t xml:space="preserve">Judge</w:t>
      </w:r>
      <w:r>
        <w:t xml:space="preserve"> </w:t>
      </w:r>
      <w:r>
        <w:t xml:space="preserve">operating in this environment must possess not only deep legal knowledge but also exceptional patience and administrative capability.</w:t>
      </w:r>
    </w:p>
    <w:p>
      <w:pPr>
        <w:pStyle w:val="BodyText"/>
      </w:pPr>
      <w:r>
        <w:t xml:space="preserve">This</w:t>
      </w:r>
      <w:r>
        <w:t xml:space="preserve"> </w:t>
      </w:r>
      <w:r>
        <w:rPr>
          <w:bCs/>
          <w:b/>
        </w:rPr>
        <w:t xml:space="preserve">Peer Review Report</w:t>
      </w:r>
      <w:r>
        <w:t xml:space="preserve"> </w:t>
      </w:r>
      <w:r>
        <w:t xml:space="preserve">utilizes a multi-faceted methodology:</w:t>
      </w:r>
    </w:p>
    <w:p>
      <w:pPr>
        <w:numPr>
          <w:ilvl w:val="0"/>
          <w:numId w:val="1001"/>
        </w:numPr>
        <w:pStyle w:val="Compact"/>
      </w:pPr>
      <w:r>
        <w:rPr>
          <w:bCs/>
          <w:b/>
        </w:rPr>
        <w:t xml:space="preserve">Case File Analysis:</w:t>
      </w:r>
      <w:r>
        <w:t xml:space="preserve"> </w:t>
      </w:r>
      <w:r>
        <w:t xml:space="preserve">A random sampling of 50 concluded cases was reviewed to assess the quality of written judgments, adherence to procedural law, and consistency in legal reasoning.</w:t>
      </w:r>
    </w:p>
    <w:p>
      <w:pPr>
        <w:numPr>
          <w:ilvl w:val="0"/>
          <w:numId w:val="1001"/>
        </w:numPr>
        <w:pStyle w:val="Compact"/>
      </w:pPr>
      <w:r>
        <w:rPr>
          <w:bCs/>
          <w:b/>
        </w:rPr>
        <w:t xml:space="preserve">Courtroom Observation:</w:t>
      </w:r>
      <w:r>
        <w:t xml:space="preserve"> </w:t>
      </w:r>
      <w:r>
        <w:t xml:space="preserve">Three days of direct observation were conducted to evaluate the</w:t>
      </w:r>
      <w:r>
        <w:t xml:space="preserve"> </w:t>
      </w:r>
      <w:r>
        <w:rPr>
          <w:bCs/>
          <w:b/>
        </w:rPr>
        <w:t xml:space="preserve">Judge</w:t>
      </w:r>
      <w:r>
        <w:t xml:space="preserve">'s interaction with counsel, witnesses, and litigants.</w:t>
      </w:r>
    </w:p>
    <w:p>
      <w:pPr>
        <w:numPr>
          <w:ilvl w:val="0"/>
          <w:numId w:val="1001"/>
        </w:numPr>
        <w:pStyle w:val="Compact"/>
      </w:pPr>
      <w:r>
        <w:rPr>
          <w:bCs/>
          <w:b/>
        </w:rPr>
        <w:t xml:space="preserve">Stakeholder Feedback:</w:t>
      </w:r>
      <w:r>
        <w:t xml:space="preserve"> </w:t>
      </w:r>
      <w:r>
        <w:t xml:space="preserve">Anonymous surveys were distributed to senior advocates and court registrars to gauge professional reputation.</w:t>
      </w:r>
    </w:p>
    <w:bookmarkEnd w:id="22"/>
    <w:bookmarkStart w:id="23" w:name="assessment-of-legal-competence"/>
    <w:p>
      <w:pPr>
        <w:pStyle w:val="Heading2"/>
      </w:pPr>
      <w:r>
        <w:t xml:space="preserve">3. Assessment of Legal Competence</w:t>
      </w:r>
    </w:p>
    <w:p>
      <w:pPr>
        <w:pStyle w:val="FirstParagraph"/>
      </w:pPr>
      <w:r>
        <w:t xml:space="preserve">The subject</w:t>
      </w:r>
      <w:r>
        <w:t xml:space="preserve"> </w:t>
      </w:r>
      <w:r>
        <w:rPr>
          <w:bCs/>
          <w:b/>
        </w:rPr>
        <w:t xml:space="preserve">Judge</w:t>
      </w:r>
      <w:r>
        <w:t xml:space="preserve"> </w:t>
      </w:r>
      <w:r>
        <w:t xml:space="preserve">demonstrates a robust understanding of the substantive laws applicable in</w:t>
      </w:r>
      <w:r>
        <w:t xml:space="preserve"> </w:t>
      </w:r>
      <w:r>
        <w:rPr>
          <w:bCs/>
          <w:b/>
        </w:rPr>
        <w:t xml:space="preserve">Bangladesh</w:t>
      </w:r>
      <w:r>
        <w:t xml:space="preserve">, including the Penal Code, the Code of Criminal Procedure, and the Specific Relief Act. The written judgments analyzed during this</w:t>
      </w:r>
      <w:r>
        <w:t xml:space="preserve"> </w:t>
      </w:r>
      <w:r>
        <w:rPr>
          <w:bCs/>
          <w:b/>
        </w:rPr>
        <w:t xml:space="preserve">Peer Review Report</w:t>
      </w:r>
      <w:r>
        <w:t xml:space="preserve"> </w:t>
      </w:r>
      <w:r>
        <w:t xml:space="preserve">process were found to be well-reasoned, citing relevant precedents from the Supreme Court of Bangladesh effectively.</w:t>
      </w:r>
    </w:p>
    <w:p>
      <w:pPr>
        <w:pStyle w:val="BodyText"/>
      </w:pPr>
      <w:r>
        <w:t xml:space="preserve">In complex commercial disputes common in</w:t>
      </w:r>
      <w:r>
        <w:t xml:space="preserve"> </w:t>
      </w:r>
      <w:r>
        <w:rPr>
          <w:bCs/>
          <w:b/>
        </w:rPr>
        <w:t xml:space="preserve">Dhaka</w:t>
      </w:r>
      <w:r>
        <w:t xml:space="preserve">, the</w:t>
      </w:r>
      <w:r>
        <w:t xml:space="preserve"> </w:t>
      </w:r>
      <w:r>
        <w:rPr>
          <w:bCs/>
          <w:b/>
        </w:rPr>
        <w:t xml:space="preserve">Judge</w:t>
      </w:r>
      <w:r>
        <w:t xml:space="preserve"> </w:t>
      </w:r>
      <w:r>
        <w:t xml:space="preserve">showed the ability to dissect intricate financial evidence. However, the review noted occasional delays in delivering judgments in high-profile cases, which can impact the perception of judicial efficiency in the capital.</w:t>
      </w:r>
    </w:p>
    <w:bookmarkEnd w:id="23"/>
    <w:bookmarkStart w:id="24" w:name="judicial-conduct-and-ethics"/>
    <w:p>
      <w:pPr>
        <w:pStyle w:val="Heading2"/>
      </w:pPr>
      <w:r>
        <w:t xml:space="preserve">4. Judicial Conduct and Ethics</w:t>
      </w:r>
    </w:p>
    <w:p>
      <w:pPr>
        <w:pStyle w:val="FirstParagraph"/>
      </w:pPr>
      <w:r>
        <w:t xml:space="preserve">Adherence to the Code of Conduct for Judges is paramount.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a high standard of personal integrity. There were no substantiated allegations of corruption, bribery, or external influence, which are critical concerns in the</w:t>
      </w:r>
      <w:r>
        <w:t xml:space="preserve"> </w:t>
      </w:r>
      <w:r>
        <w:rPr>
          <w:bCs/>
          <w:b/>
        </w:rPr>
        <w:t xml:space="preserve">Bangladesh Dhaka</w:t>
      </w:r>
      <w:r>
        <w:t xml:space="preserve"> </w:t>
      </w:r>
      <w:r>
        <w:t xml:space="preserve">context.</w:t>
      </w:r>
    </w:p>
    <w:p>
      <w:pPr>
        <w:pStyle w:val="BodyText"/>
      </w:pPr>
      <w:r>
        <w:t xml:space="preserve">The</w:t>
      </w:r>
      <w:r>
        <w:t xml:space="preserve"> </w:t>
      </w:r>
      <w:r>
        <w:rPr>
          <w:bCs/>
          <w:b/>
        </w:rPr>
        <w:t xml:space="preserve">Judge</w:t>
      </w:r>
      <w:r>
        <w:t xml:space="preserve"> </w:t>
      </w:r>
      <w:r>
        <w:t xml:space="preserve">was observed to be impartial and respectful towards all parties. However, the review committee noted instances where the</w:t>
      </w:r>
      <w:r>
        <w:t xml:space="preserve"> </w:t>
      </w:r>
      <w:r>
        <w:rPr>
          <w:bCs/>
          <w:b/>
        </w:rPr>
        <w:t xml:space="preserve">Judge</w:t>
      </w:r>
      <w:r>
        <w:t xml:space="preserve"> </w:t>
      </w:r>
      <w:r>
        <w:t xml:space="preserve">displayed impatience with junior counsel. While the pressure of the</w:t>
      </w:r>
      <w:r>
        <w:t xml:space="preserve"> </w:t>
      </w:r>
      <w:r>
        <w:rPr>
          <w:bCs/>
          <w:b/>
        </w:rPr>
        <w:t xml:space="preserve">Dhaka</w:t>
      </w:r>
      <w:r>
        <w:t xml:space="preserve"> </w:t>
      </w:r>
      <w:r>
        <w:t xml:space="preserve">court docket is immense, maintaining a demeanor that encourages fair representation is essential for the legitimacy of the judiciary.</w:t>
      </w:r>
    </w:p>
    <w:bookmarkEnd w:id="24"/>
    <w:bookmarkStart w:id="25" w:name="case-management-and-efficiency"/>
    <w:p>
      <w:pPr>
        <w:pStyle w:val="Heading2"/>
      </w:pPr>
      <w:r>
        <w:t xml:space="preserve">5. Case Management and Efficiency</w:t>
      </w:r>
    </w:p>
    <w:p>
      <w:pPr>
        <w:pStyle w:val="FirstParagraph"/>
      </w:pPr>
      <w:r>
        <w:t xml:space="preserve">One of the most significant challenges for any</w:t>
      </w:r>
      <w:r>
        <w:t xml:space="preserve"> </w:t>
      </w:r>
      <w:r>
        <w:rPr>
          <w:bCs/>
          <w:b/>
        </w:rPr>
        <w:t xml:space="preserve">Judge</w:t>
      </w:r>
      <w:r>
        <w:t xml:space="preserve"> </w:t>
      </w:r>
      <w:r>
        <w:t xml:space="preserve">in</w:t>
      </w:r>
      <w:r>
        <w:t xml:space="preserve"> </w:t>
      </w:r>
      <w:r>
        <w:rPr>
          <w:bCs/>
          <w:b/>
        </w:rPr>
        <w:t xml:space="preserve">Bangladesh Dhaka</w:t>
      </w:r>
      <w:r>
        <w:t xml:space="preserve"> </w:t>
      </w:r>
      <w:r>
        <w:t xml:space="preserve">is the backlog of cases. This</w:t>
      </w:r>
      <w:r>
        <w:t xml:space="preserve"> </w:t>
      </w:r>
      <w:r>
        <w:rPr>
          <w:bCs/>
          <w:b/>
        </w:rPr>
        <w:t xml:space="preserve">Peer Review Report</w:t>
      </w:r>
      <w:r>
        <w:t xml:space="preserve"> </w:t>
      </w:r>
      <w:r>
        <w:t xml:space="preserve">evaluates the subject's ability to manage their docket. The</w:t>
      </w:r>
      <w:r>
        <w:t xml:space="preserve"> </w:t>
      </w:r>
      <w:r>
        <w:rPr>
          <w:bCs/>
          <w:b/>
        </w:rPr>
        <w:t xml:space="preserve">Judge</w:t>
      </w:r>
      <w:r>
        <w:t xml:space="preserve"> </w:t>
      </w:r>
      <w:r>
        <w:t xml:space="preserve">has implemented a strict schedule for hearing arguments, which has reduced adjournments compared to the previous year.</w:t>
      </w:r>
    </w:p>
    <w:p>
      <w:pPr>
        <w:pStyle w:val="BodyText"/>
      </w:pPr>
      <w:r>
        <w:t xml:space="preserve">Nevertheless, the review suggests that the</w:t>
      </w:r>
      <w:r>
        <w:t xml:space="preserve"> </w:t>
      </w:r>
      <w:r>
        <w:rPr>
          <w:bCs/>
          <w:b/>
        </w:rPr>
        <w:t xml:space="preserve">Judge</w:t>
      </w:r>
      <w:r>
        <w:t xml:space="preserve"> </w:t>
      </w:r>
      <w:r>
        <w:t xml:space="preserve">could benefit from adopting more modern case management techniques. Utilizing digital tools for scheduling and document management, initiatives currently being rolled out in</w:t>
      </w:r>
      <w:r>
        <w:t xml:space="preserve"> </w:t>
      </w:r>
      <w:r>
        <w:rPr>
          <w:bCs/>
          <w:b/>
        </w:rPr>
        <w:t xml:space="preserve">Dhaka</w:t>
      </w:r>
      <w:r>
        <w:t xml:space="preserve"> </w:t>
      </w:r>
      <w:r>
        <w:t xml:space="preserve">courts, would further enhance efficiency. The current reliance on manual tracking occasionally leads to scheduling conflicts.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 </w:t>
      </w:r>
      <w:r>
        <w:t xml:space="preserve">to enhance their performance within the</w:t>
      </w:r>
      <w:r>
        <w:t xml:space="preserve"> </w:t>
      </w:r>
      <w:r>
        <w:rPr>
          <w:bCs/>
          <w:b/>
        </w:rPr>
        <w:t xml:space="preserve">Bangladesh Dhaka</w:t>
      </w:r>
      <w:r>
        <w:t xml:space="preserve"> </w:t>
      </w:r>
      <w:r>
        <w:t xml:space="preserve">judicial system:</w:t>
      </w:r>
    </w:p>
    <w:p>
      <w:pPr>
        <w:numPr>
          <w:ilvl w:val="0"/>
          <w:numId w:val="1002"/>
        </w:numPr>
        <w:pStyle w:val="Compact"/>
      </w:pPr>
      <w:r>
        <w:rPr>
          <w:bCs/>
          <w:b/>
        </w:rPr>
        <w:t xml:space="preserve">Enhanced Case Management Training:</w:t>
      </w:r>
      <w:r>
        <w:t xml:space="preserve"> </w:t>
      </w:r>
      <w:r>
        <w:t xml:space="preserve">The</w:t>
      </w:r>
      <w:r>
        <w:t xml:space="preserve"> </w:t>
      </w:r>
      <w:r>
        <w:rPr>
          <w:bCs/>
          <w:b/>
        </w:rPr>
        <w:t xml:space="preserve">Judge</w:t>
      </w:r>
      <w:r>
        <w:t xml:space="preserve"> </w:t>
      </w:r>
      <w:r>
        <w:t xml:space="preserve">should undergo training on digital case management systems to reduce administrative bottlenecks.</w:t>
      </w:r>
    </w:p>
    <w:p>
      <w:pPr>
        <w:numPr>
          <w:ilvl w:val="0"/>
          <w:numId w:val="1002"/>
        </w:numPr>
        <w:pStyle w:val="Compact"/>
      </w:pPr>
      <w:r>
        <w:rPr>
          <w:bCs/>
          <w:b/>
        </w:rPr>
        <w:t xml:space="preserve">Judicial Temperament Workshops:</w:t>
      </w:r>
      <w:r>
        <w:t xml:space="preserve"> </w:t>
      </w:r>
      <w:r>
        <w:t xml:space="preserve">Participation in workshops focused on courtroom communication and managing stress would help in dealing more constructively with junior lawyers.</w:t>
      </w:r>
    </w:p>
    <w:p>
      <w:pPr>
        <w:numPr>
          <w:ilvl w:val="0"/>
          <w:numId w:val="1002"/>
        </w:numPr>
        <w:pStyle w:val="Compact"/>
      </w:pPr>
      <w:r>
        <w:rPr>
          <w:bCs/>
          <w:b/>
        </w:rPr>
        <w:t xml:space="preserve">Timely Judgments:</w:t>
      </w:r>
      <w:r>
        <w:t xml:space="preserve"> </w:t>
      </w:r>
      <w:r>
        <w:t xml:space="preserve">A personal commitment to reducing the time taken for drafting judgments in complex cases is advised to alleviate the backlog.</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competent and ethical member of the judiciary in</w:t>
      </w:r>
      <w:r>
        <w:t xml:space="preserve"> </w:t>
      </w:r>
      <w:r>
        <w:rPr>
          <w:bCs/>
          <w:b/>
        </w:rPr>
        <w:t xml:space="preserve">Bangladesh Dhaka</w:t>
      </w:r>
      <w:r>
        <w:t xml:space="preserve">. While there are areas for improvement regarding efficiency and courtroom demeanor, the overall performance is satisfactory. The</w:t>
      </w:r>
      <w:r>
        <w:t xml:space="preserve"> </w:t>
      </w:r>
      <w:r>
        <w:rPr>
          <w:bCs/>
          <w:b/>
        </w:rPr>
        <w:t xml:space="preserve">Judge</w:t>
      </w:r>
      <w:r>
        <w:t xml:space="preserve"> </w:t>
      </w:r>
      <w:r>
        <w:t xml:space="preserve">plays a vital role in upholding the rule of law in the capital, and with the implementation of the suggested recommendations, their contribution to the justice system can be further optimized.</w:t>
      </w:r>
    </w:p>
    <w:p>
      <w:pPr>
        <w:pStyle w:val="BodyText"/>
      </w:pPr>
      <w:r>
        <w:rPr>
          <w:bCs/>
          <w:b/>
        </w:rPr>
        <w:t xml:space="preserve">Prepared By:</w:t>
      </w:r>
      <w:r>
        <w:br/>
      </w:r>
      <w:r>
        <w:t xml:space="preserve">Senior Justice Reviewer</w:t>
      </w:r>
      <w:r>
        <w:br/>
      </w:r>
      <w:r>
        <w:t xml:space="preserve">Judicial Council of Bangladesh</w:t>
      </w:r>
    </w:p>
    <w:p>
      <w:pPr>
        <w:pStyle w:val="BodyText"/>
      </w:pPr>
      <w:r>
        <w:rPr>
          <w:bCs/>
          <w:b/>
        </w:rPr>
        <w:t xml:space="preserve">Approved By:</w:t>
      </w:r>
      <w:r>
        <w:br/>
      </w:r>
      <w:r>
        <w:t xml:space="preserve">Chief Justice of the High Court Division</w:t>
      </w:r>
      <w:r>
        <w:br/>
      </w:r>
      <w:r>
        <w:t xml:space="preserve">Dhaka, Bangladesh</w:t>
      </w:r>
    </w:p>
    <w:p>
      <w:pPr>
        <w:pStyle w:val="BodyText"/>
      </w:pPr>
      <w:r>
        <w:t xml:space="preserve">© 2023 Judicial Peer Review Committee, Dhaka. All rights reserved. This document is confidential and intended solely for the use of the addressee.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Dhaka, Bangladesh</dc:title>
  <dc:creator/>
  <dc:language>en</dc:language>
  <cp:keywords/>
  <dcterms:created xsi:type="dcterms:W3CDTF">2026-10-10T04:34:29Z</dcterms:created>
  <dcterms:modified xsi:type="dcterms:W3CDTF">2026-10-10T04:34:29Z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