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Evaluation</w:t>
      </w:r>
      <w:r>
        <w:t xml:space="preserve"> </w:t>
      </w:r>
      <w:r>
        <w:t xml:space="preserve">in</w:t>
      </w:r>
      <w:r>
        <w:t xml:space="preserve"> </w:t>
      </w:r>
      <w:r>
        <w:t xml:space="preserve">Brazil</w:t>
      </w:r>
      <w:r>
        <w:t xml:space="preserve"> </w:t>
      </w:r>
      <w:r>
        <w:t xml:space="preserve">Brasília</w:t>
      </w:r>
    </w:p>
    <w:bookmarkStart w:id="25" w:name="X362a5cd2cc53cfd23d36f9d29f7ddf258b0a77c"/>
    <w:p>
      <w:pPr>
        <w:pStyle w:val="Heading1"/>
      </w:pPr>
      <w:r>
        <w:t xml:space="preserve">Peer Review Report: Judicial Performance and Procedural Integrity</w:t>
      </w:r>
    </w:p>
    <w:p>
      <w:pPr>
        <w:pStyle w:val="FirstParagraph"/>
      </w:pPr>
      <w:r>
        <w:rPr>
          <w:bCs/>
          <w:b/>
        </w:rPr>
        <w:t xml:space="preserve">Subject:</w:t>
      </w:r>
      <w:r>
        <w:t xml:space="preserve"> </w:t>
      </w:r>
      <w:r>
        <w:t xml:space="preserve">Evaluation of Judicial Conduct and Decision-Making Quality</w:t>
      </w:r>
    </w:p>
    <w:p>
      <w:pPr>
        <w:pStyle w:val="BodyText"/>
      </w:pPr>
      <w:r>
        <w:rPr>
          <w:bCs/>
          <w:b/>
        </w:rPr>
        <w:t xml:space="preserve">Jurisdiction:</w:t>
      </w:r>
      <w:r>
        <w:t xml:space="preserve"> </w:t>
      </w:r>
      <w:r>
        <w:t xml:space="preserve">Federal District and Territories (Brazil Brasília)</w:t>
      </w:r>
    </w:p>
    <w:p>
      <w:pPr>
        <w:pStyle w:val="BodyText"/>
      </w:pPr>
      <w:r>
        <w:rPr>
          <w:bCs/>
          <w:b/>
        </w:rPr>
        <w:t xml:space="preserve">Review Type:</w:t>
      </w:r>
      <w:r>
        <w:t xml:space="preserve"> </w:t>
      </w:r>
      <w:r>
        <w:t xml:space="preserve">Comprehensive Peer Assessment</w:t>
      </w:r>
    </w:p>
    <w:p>
      <w:pPr>
        <w:pStyle w:val="BodyText"/>
      </w:pPr>
      <w:r>
        <w:rPr>
          <w:bCs/>
          <w:b/>
        </w:rPr>
        <w:t xml:space="preserve">Date of Report:</w:t>
      </w:r>
      <w:r>
        <w:t xml:space="preserve"> </w:t>
      </w:r>
      <w:r>
        <w:t xml:space="preserve">October 24, 2023</w:t>
      </w:r>
    </w:p>
    <w:p>
      <w:pPr>
        <w:pStyle w:val="BodyText"/>
      </w:pPr>
      <w:r>
        <w:rPr>
          <w:bCs/>
          <w:b/>
        </w:rPr>
        <w:t xml:space="preserve">Prepared For:</w:t>
      </w:r>
      <w:r>
        <w:t xml:space="preserve"> </w:t>
      </w:r>
      <w:r>
        <w:t xml:space="preserve">The Council of the Judiciary (Conselho da Justiça Federal)</w:t>
      </w:r>
    </w:p>
    <w:bookmarkStart w:id="20" w:name="introduction-and-scope"/>
    <w:p>
      <w:pPr>
        <w:pStyle w:val="Heading2"/>
      </w:pPr>
      <w:r>
        <w:t xml:space="preserve">1. Introduction and Scope</w:t>
      </w:r>
    </w:p>
    <w:p>
      <w:pPr>
        <w:pStyle w:val="FirstParagraph"/>
      </w:pPr>
      <w:r>
        <w:t xml:space="preserve">This document serves as a formal</w:t>
      </w:r>
      <w:r>
        <w:t xml:space="preserve"> </w:t>
      </w:r>
      <w:r>
        <w:rPr>
          <w:bCs/>
          <w:b/>
        </w:rPr>
        <w:t xml:space="preserve">Peer Review Report</w:t>
      </w:r>
      <w:r>
        <w:t xml:space="preserve"> </w:t>
      </w:r>
      <w:r>
        <w:t xml:space="preserve">concerning the professional performance, ethical adherence, and jurisprudential consistency of a designated</w:t>
      </w:r>
      <w:r>
        <w:t xml:space="preserve"> </w:t>
      </w:r>
      <w:r>
        <w:rPr>
          <w:bCs/>
          <w:b/>
        </w:rPr>
        <w:t xml:space="preserve">Judge</w:t>
      </w:r>
      <w:r>
        <w:t xml:space="preserve"> </w:t>
      </w:r>
      <w:r>
        <w:t xml:space="preserve">operating within the judicial system of</w:t>
      </w:r>
      <w:r>
        <w:t xml:space="preserve"> </w:t>
      </w:r>
      <w:r>
        <w:rPr>
          <w:bCs/>
          <w:b/>
        </w:rPr>
        <w:t xml:space="preserve">Brazil Brasília</w:t>
      </w:r>
      <w:r>
        <w:t xml:space="preserve">. The Federal District, serving as the political and administrative heart of the nation, presents a unique environment for judicial practice. The high volume of complex litigation, involving federal entities, public administration, and high-profile civil rights cases, necessitates a rigorous standard of excellence.</w:t>
      </w:r>
    </w:p>
    <w:p>
      <w:pPr>
        <w:pStyle w:val="BodyText"/>
      </w:pPr>
      <w:r>
        <w:t xml:space="preserve">The purpose of this review is to provide an objective, evidence-based assessment of the</w:t>
      </w:r>
      <w:r>
        <w:t xml:space="preserve"> </w:t>
      </w:r>
      <w:r>
        <w:rPr>
          <w:bCs/>
          <w:b/>
        </w:rPr>
        <w:t xml:space="preserve">Judge</w:t>
      </w:r>
      <w:r>
        <w:t xml:space="preserve">'s capabilities. This evaluation is conducted by a panel of senior magistrates and legal experts to ensure the maintenance of judicial integrity and public trust. The scope of this report encompasses an analysis of written decisions, courtroom demeanor, procedural efficiency, and adherence to the Brazilian Code of Civil Procedure (CPC) and the Constitution of the Federative Republic of Brazil.</w:t>
      </w:r>
    </w:p>
    <w:bookmarkEnd w:id="20"/>
    <w:bookmarkStart w:id="21" w:name="X0f4a5f8d35d1e45be91696d253b485ae3c558a8"/>
    <w:p>
      <w:pPr>
        <w:pStyle w:val="Heading2"/>
      </w:pPr>
      <w:r>
        <w:t xml:space="preserve">2. Jurisprudential Quality and Legal Reasoning</w:t>
      </w:r>
    </w:p>
    <w:p>
      <w:pPr>
        <w:pStyle w:val="FirstParagraph"/>
      </w:pPr>
      <w:r>
        <w:t xml:space="preserve">A primary focus of this</w:t>
      </w:r>
      <w:r>
        <w:t xml:space="preserve"> </w:t>
      </w:r>
      <w:r>
        <w:rPr>
          <w:bCs/>
          <w:b/>
        </w:rPr>
        <w:t xml:space="preserve">Peer Review Report</w:t>
      </w:r>
      <w:r>
        <w:t xml:space="preserve"> </w:t>
      </w:r>
      <w:r>
        <w:t xml:space="preserve">is the quality of legal reasoning demonstrated in the</w:t>
      </w:r>
      <w:r>
        <w:t xml:space="preserve"> </w:t>
      </w:r>
      <w:r>
        <w:rPr>
          <w:bCs/>
          <w:b/>
        </w:rPr>
        <w:t xml:space="preserve">Judge</w:t>
      </w:r>
      <w:r>
        <w:t xml:space="preserve">'s rulings. In the context of</w:t>
      </w:r>
      <w:r>
        <w:t xml:space="preserve"> </w:t>
      </w:r>
      <w:r>
        <w:rPr>
          <w:bCs/>
          <w:b/>
        </w:rPr>
        <w:t xml:space="preserve">Brazil Brasília</w:t>
      </w:r>
      <w:r>
        <w:t xml:space="preserve">, where legal precedents set by the Supreme Federal Court (STF) and the Superior Court of Justice (STJ) are frequently tested, the ability to synthesize complex legal frameworks is paramount.</w:t>
      </w:r>
    </w:p>
    <w:p>
      <w:pPr>
        <w:pStyle w:val="BodyText"/>
      </w:pPr>
      <w:r>
        <w:t xml:space="preserve">The review indicates that the</w:t>
      </w:r>
      <w:r>
        <w:t xml:space="preserve"> </w:t>
      </w:r>
      <w:r>
        <w:rPr>
          <w:bCs/>
          <w:b/>
        </w:rPr>
        <w:t xml:space="preserve">Judge</w:t>
      </w:r>
      <w:r>
        <w:t xml:space="preserve"> </w:t>
      </w:r>
      <w:r>
        <w:t xml:space="preserve">consistently demonstrates a profound understanding of substantive law. The written decisions exhibit clarity, logical coherence, and a meticulous application of statutory law. Specifically, the</w:t>
      </w:r>
      <w:r>
        <w:t xml:space="preserve"> </w:t>
      </w:r>
      <w:r>
        <w:rPr>
          <w:bCs/>
          <w:b/>
        </w:rPr>
        <w:t xml:space="preserve">Judge</w:t>
      </w:r>
      <w:r>
        <w:t xml:space="preserve"> </w:t>
      </w:r>
      <w:r>
        <w:t xml:space="preserve">has shown exceptional competence in handling administrative law disputes, a common occurrence in the Federal District. The reasoning provided in recent judgments regarding public procurement and civil service regulations aligns strictly with current binding precedents (Súmulas Vinculantes), ensuring legal certainty for the parties involved.</w:t>
      </w:r>
    </w:p>
    <w:p>
      <w:pPr>
        <w:pStyle w:val="BodyText"/>
      </w:pPr>
      <w:r>
        <w:t xml:space="preserve">Furthermore, the</w:t>
      </w:r>
      <w:r>
        <w:t xml:space="preserve"> </w:t>
      </w:r>
      <w:r>
        <w:rPr>
          <w:bCs/>
          <w:b/>
        </w:rPr>
        <w:t xml:space="preserve">Judge</w:t>
      </w:r>
      <w:r>
        <w:t xml:space="preserve"> </w:t>
      </w:r>
      <w:r>
        <w:t xml:space="preserve">effectively addresses the arguments presented by both the prosecution and the defense, ensuring that no material point is overlooked. This thoroughness is critical in</w:t>
      </w:r>
      <w:r>
        <w:t xml:space="preserve"> </w:t>
      </w:r>
      <w:r>
        <w:rPr>
          <w:bCs/>
          <w:b/>
        </w:rPr>
        <w:t xml:space="preserve">Brazil Brasília</w:t>
      </w:r>
      <w:r>
        <w:t xml:space="preserve">, where the scrutiny of judicial acts is intense due to the proximity of federal oversight bodies.</w:t>
      </w:r>
    </w:p>
    <w:bookmarkEnd w:id="21"/>
    <w:bookmarkStart w:id="22" w:name="X0891687a0faa1682974d1b4d059d5645979dc4b"/>
    <w:p>
      <w:pPr>
        <w:pStyle w:val="Heading2"/>
      </w:pPr>
      <w:r>
        <w:t xml:space="preserve">3. Procedural Efficiency and Case Management</w:t>
      </w:r>
    </w:p>
    <w:p>
      <w:pPr>
        <w:pStyle w:val="FirstParagraph"/>
      </w:pPr>
      <w:r>
        <w:t xml:space="preserve">The efficiency of the judiciary is a cornerstone of the rule of law. This</w:t>
      </w:r>
      <w:r>
        <w:t xml:space="preserve"> </w:t>
      </w:r>
      <w:r>
        <w:rPr>
          <w:bCs/>
          <w:b/>
        </w:rPr>
        <w:t xml:space="preserve">Peer Review Report</w:t>
      </w:r>
      <w:r>
        <w:t xml:space="preserve"> </w:t>
      </w:r>
      <w:r>
        <w:t xml:space="preserve">evaluates the</w:t>
      </w:r>
      <w:r>
        <w:t xml:space="preserve"> </w:t>
      </w:r>
      <w:r>
        <w:rPr>
          <w:bCs/>
          <w:b/>
        </w:rPr>
        <w:t xml:space="preserve">Judge</w:t>
      </w:r>
      <w:r>
        <w:t xml:space="preserve">'s ability to manage the docket effectively within the demanding environment of</w:t>
      </w:r>
      <w:r>
        <w:t xml:space="preserve"> </w:t>
      </w:r>
      <w:r>
        <w:rPr>
          <w:bCs/>
          <w:b/>
        </w:rPr>
        <w:t xml:space="preserve">Brazil Brasília</w:t>
      </w:r>
      <w:r>
        <w:t xml:space="preserve">. The Federal District courts often face significant backlogs, requiring magistrates to balance speed with due process.</w:t>
      </w:r>
    </w:p>
    <w:p>
      <w:pPr>
        <w:pStyle w:val="BodyText"/>
      </w:pPr>
      <w:r>
        <w:t xml:space="preserve">Data analysis reveals that the</w:t>
      </w:r>
      <w:r>
        <w:t xml:space="preserve"> </w:t>
      </w:r>
      <w:r>
        <w:rPr>
          <w:bCs/>
          <w:b/>
        </w:rPr>
        <w:t xml:space="preserve">Judge</w:t>
      </w:r>
      <w:r>
        <w:t xml:space="preserve"> </w:t>
      </w:r>
      <w:r>
        <w:t xml:space="preserve">maintains a case resolution rate that exceeds the average for the district. The utilization of digital case management systems (PJe) is proficient, minimizing administrative delays. The</w:t>
      </w:r>
      <w:r>
        <w:t xml:space="preserve"> </w:t>
      </w:r>
      <w:r>
        <w:rPr>
          <w:bCs/>
          <w:b/>
        </w:rPr>
        <w:t xml:space="preserve">Judge</w:t>
      </w:r>
      <w:r>
        <w:t xml:space="preserve"> </w:t>
      </w:r>
      <w:r>
        <w:t xml:space="preserve">has implemented effective scheduling practices for hearings and evidentiary sessions, reducing unnecessary adjournments.</w:t>
      </w:r>
    </w:p>
    <w:p>
      <w:pPr>
        <w:pStyle w:val="BodyText"/>
      </w:pPr>
      <w:r>
        <w:t xml:space="preserve">However, the review notes areas for improvement regarding the timeliness of interlocutory decisions in highly complex civil cases. While the final judgments are delivered within acceptable timeframes, certain preliminary motions experience delays that could be mitigated through stricter internal deadlines. Addressing this will further enhance the</w:t>
      </w:r>
      <w:r>
        <w:t xml:space="preserve"> </w:t>
      </w:r>
      <w:r>
        <w:rPr>
          <w:bCs/>
          <w:b/>
        </w:rPr>
        <w:t xml:space="preserve">Judge</w:t>
      </w:r>
      <w:r>
        <w:t xml:space="preserve">'s contribution to the efficiency of the justice system in</w:t>
      </w:r>
      <w:r>
        <w:t xml:space="preserve"> </w:t>
      </w:r>
      <w:r>
        <w:rPr>
          <w:bCs/>
          <w:b/>
        </w:rPr>
        <w:t xml:space="preserve">Brazil Brasília</w:t>
      </w:r>
      <w:r>
        <w:t xml:space="preserve">.</w:t>
      </w:r>
    </w:p>
    <w:bookmarkEnd w:id="22"/>
    <w:bookmarkStart w:id="23" w:name="X5ea1956ef1da06944e771f041605b438458315a"/>
    <w:p>
      <w:pPr>
        <w:pStyle w:val="Heading2"/>
      </w:pPr>
      <w:r>
        <w:t xml:space="preserve">4. Ethical Conduct and Judicial Impartiality</w:t>
      </w:r>
    </w:p>
    <w:p>
      <w:pPr>
        <w:pStyle w:val="FirstParagraph"/>
      </w:pPr>
      <w:r>
        <w:t xml:space="preserve">Ethical integrity is non-negotiable for any</w:t>
      </w:r>
      <w:r>
        <w:t xml:space="preserve"> </w:t>
      </w:r>
      <w:r>
        <w:rPr>
          <w:bCs/>
          <w:b/>
        </w:rPr>
        <w:t xml:space="preserve">Judge</w:t>
      </w:r>
      <w:r>
        <w:t xml:space="preserve">. This</w:t>
      </w:r>
      <w:r>
        <w:t xml:space="preserve"> </w:t>
      </w:r>
      <w:r>
        <w:rPr>
          <w:bCs/>
          <w:b/>
        </w:rPr>
        <w:t xml:space="preserve">Peer Review Report</w:t>
      </w:r>
      <w:r>
        <w:t xml:space="preserve"> </w:t>
      </w:r>
      <w:r>
        <w:t xml:space="preserve">confirms that the subject has maintained the highest standards of ethical conduct in accordance with the Code of Ethics of the Magistracy (CNJ Resolution No. 173/2013).</w:t>
      </w:r>
    </w:p>
    <w:p>
      <w:pPr>
        <w:pStyle w:val="BodyText"/>
      </w:pPr>
      <w:r>
        <w:t xml:space="preserve">Observations from courtroom proceedings in</w:t>
      </w:r>
      <w:r>
        <w:t xml:space="preserve"> </w:t>
      </w:r>
      <w:r>
        <w:rPr>
          <w:bCs/>
          <w:b/>
        </w:rPr>
        <w:t xml:space="preserve">Brazil Brasília</w:t>
      </w:r>
      <w:r>
        <w:t xml:space="preserve"> </w:t>
      </w:r>
      <w:r>
        <w:t xml:space="preserve">indicate that the</w:t>
      </w:r>
      <w:r>
        <w:t xml:space="preserve"> </w:t>
      </w:r>
      <w:r>
        <w:rPr>
          <w:bCs/>
          <w:b/>
        </w:rPr>
        <w:t xml:space="preserve">Judge</w:t>
      </w:r>
      <w:r>
        <w:t xml:space="preserve"> </w:t>
      </w:r>
      <w:r>
        <w:t xml:space="preserve">treats all parties, legal counsel, and court staff with dignity and respect. There is no evidence of bias, favoritism, or ex parte communications that could compromise the impartiality of the proceedings. The</w:t>
      </w:r>
      <w:r>
        <w:t xml:space="preserve"> </w:t>
      </w:r>
      <w:r>
        <w:rPr>
          <w:bCs/>
          <w:b/>
        </w:rPr>
        <w:t xml:space="preserve">Judge</w:t>
      </w:r>
      <w:r>
        <w:t xml:space="preserve"> </w:t>
      </w:r>
      <w:r>
        <w:t xml:space="preserve">has successfully navigated cases involving sensitive political and social issues, maintaining a neutral stance and focusing strictly on the legal merits of the arguments.</w:t>
      </w:r>
    </w:p>
    <w:p>
      <w:pPr>
        <w:pStyle w:val="BodyText"/>
      </w:pPr>
      <w:r>
        <w:t xml:space="preserve">The</w:t>
      </w:r>
      <w:r>
        <w:t xml:space="preserve"> </w:t>
      </w:r>
      <w:r>
        <w:rPr>
          <w:bCs/>
          <w:b/>
        </w:rPr>
        <w:t xml:space="preserve">Judge</w:t>
      </w:r>
      <w:r>
        <w:t xml:space="preserve">'s commitment to transparency is evident in the detailed explanations provided for recusal decisions and procedural rulings. This transparency is vital for maintaining public confidence in the judiciary, particularly in the capital city where media attention is constant.</w:t>
      </w:r>
    </w:p>
    <w:bookmarkEnd w:id="23"/>
    <w:bookmarkStart w:id="24" w:name="recommendations-and-conclusion"/>
    <w:p>
      <w:pPr>
        <w:pStyle w:val="Heading2"/>
      </w:pPr>
      <w:r>
        <w:t xml:space="preserve">5. Recommendations and Conclusion</w:t>
      </w:r>
    </w:p>
    <w:p>
      <w:pPr>
        <w:pStyle w:val="FirstParagraph"/>
      </w:pPr>
      <w:r>
        <w:t xml:space="preserve">Based on the comprehensive analysis presented in this</w:t>
      </w:r>
      <w:r>
        <w:t xml:space="preserve"> </w:t>
      </w:r>
      <w:r>
        <w:rPr>
          <w:bCs/>
          <w:b/>
        </w:rPr>
        <w:t xml:space="preserve">Peer Review Report</w:t>
      </w:r>
      <w:r>
        <w:t xml:space="preserve">, the panel concludes that the</w:t>
      </w:r>
      <w:r>
        <w:t xml:space="preserve"> </w:t>
      </w:r>
      <w:r>
        <w:rPr>
          <w:bCs/>
          <w:b/>
        </w:rPr>
        <w:t xml:space="preserve">Judge</w:t>
      </w:r>
      <w:r>
        <w:t xml:space="preserve"> </w:t>
      </w:r>
      <w:r>
        <w:t xml:space="preserve">performs their duties with distinction, competence, and integrity. The</w:t>
      </w:r>
      <w:r>
        <w:t xml:space="preserve"> </w:t>
      </w:r>
      <w:r>
        <w:rPr>
          <w:bCs/>
          <w:b/>
        </w:rPr>
        <w:t xml:space="preserve">Judge</w:t>
      </w:r>
      <w:r>
        <w:t xml:space="preserve"> </w:t>
      </w:r>
      <w:r>
        <w:t xml:space="preserve">is a valuable asset to the judicial system of</w:t>
      </w:r>
      <w:r>
        <w:t xml:space="preserve"> </w:t>
      </w:r>
      <w:r>
        <w:rPr>
          <w:bCs/>
          <w:b/>
        </w:rPr>
        <w:t xml:space="preserve">Brazil Brasília</w:t>
      </w:r>
      <w:r>
        <w:t xml:space="preserve">, contributing significantly to the administration of justice in the Federal District.</w:t>
      </w:r>
    </w:p>
    <w:p>
      <w:pPr>
        <w:pStyle w:val="BodyText"/>
      </w:pPr>
      <w:r>
        <w:t xml:space="preserve">The following recommendations are proposed to support continued professional development:</w:t>
      </w:r>
    </w:p>
    <w:p>
      <w:pPr>
        <w:numPr>
          <w:ilvl w:val="0"/>
          <w:numId w:val="1001"/>
        </w:numPr>
        <w:pStyle w:val="Compact"/>
      </w:pPr>
      <w:r>
        <w:rPr>
          <w:bCs/>
          <w:b/>
        </w:rPr>
        <w:t xml:space="preserve">Enhanced Case Management:</w:t>
      </w:r>
      <w:r>
        <w:t xml:space="preserve"> </w:t>
      </w:r>
      <w:r>
        <w:t xml:space="preserve">Implement stricter internal timelines for interlocutory decisions in complex civil litigation to further reduce procedural delays.</w:t>
      </w:r>
    </w:p>
    <w:p>
      <w:pPr>
        <w:numPr>
          <w:ilvl w:val="0"/>
          <w:numId w:val="1001"/>
        </w:numPr>
        <w:pStyle w:val="Compact"/>
      </w:pPr>
      <w:r>
        <w:rPr>
          <w:bCs/>
          <w:b/>
        </w:rPr>
        <w:t xml:space="preserve">Continuing Legal Education:</w:t>
      </w:r>
      <w:r>
        <w:t xml:space="preserve"> </w:t>
      </w:r>
      <w:r>
        <w:t xml:space="preserve">Participate in advanced seminars on emerging issues in digital law and environmental regulation, areas of growing importance in</w:t>
      </w:r>
      <w:r>
        <w:t xml:space="preserve"> </w:t>
      </w:r>
      <w:r>
        <w:rPr>
          <w:bCs/>
          <w:b/>
        </w:rPr>
        <w:t xml:space="preserve">Brazil Brasília</w:t>
      </w:r>
      <w:r>
        <w:t xml:space="preserve">.</w:t>
      </w:r>
    </w:p>
    <w:p>
      <w:pPr>
        <w:numPr>
          <w:ilvl w:val="0"/>
          <w:numId w:val="1001"/>
        </w:numPr>
        <w:pStyle w:val="Compact"/>
      </w:pPr>
      <w:r>
        <w:rPr>
          <w:bCs/>
          <w:b/>
        </w:rPr>
        <w:t xml:space="preserve">Mentorship:</w:t>
      </w:r>
      <w:r>
        <w:t xml:space="preserve"> </w:t>
      </w:r>
      <w:r>
        <w:t xml:space="preserve">Consider taking on a mentorship role for junior magistrates, sharing expertise in administrative law and procedural efficiency.</w:t>
      </w:r>
    </w:p>
    <w:p>
      <w:pPr>
        <w:pStyle w:val="FirstParagraph"/>
      </w:pPr>
      <w:r>
        <w:t xml:space="preserve">In summary, this</w:t>
      </w:r>
      <w:r>
        <w:t xml:space="preserve"> </w:t>
      </w:r>
      <w:r>
        <w:rPr>
          <w:bCs/>
          <w:b/>
        </w:rPr>
        <w:t xml:space="preserve">Peer Review Report</w:t>
      </w:r>
      <w:r>
        <w:t xml:space="preserve"> </w:t>
      </w:r>
      <w:r>
        <w:t xml:space="preserve">affirms the high quality of judicial service provided by the</w:t>
      </w:r>
      <w:r>
        <w:t xml:space="preserve"> </w:t>
      </w:r>
      <w:r>
        <w:rPr>
          <w:bCs/>
          <w:b/>
        </w:rPr>
        <w:t xml:space="preserve">Judge</w:t>
      </w:r>
      <w:r>
        <w:t xml:space="preserve">. The adherence to legal standards, combined with a commitment to ethical conduct and procedural efficiency, ensures that the</w:t>
      </w:r>
      <w:r>
        <w:t xml:space="preserve"> </w:t>
      </w:r>
      <w:r>
        <w:rPr>
          <w:bCs/>
          <w:b/>
        </w:rPr>
        <w:t xml:space="preserve">Judge</w:t>
      </w:r>
      <w:r>
        <w:t xml:space="preserve"> </w:t>
      </w:r>
      <w:r>
        <w:t xml:space="preserve">upholds the reputation of the judiciary in</w:t>
      </w:r>
      <w:r>
        <w:t xml:space="preserve"> </w:t>
      </w:r>
      <w:r>
        <w:rPr>
          <w:bCs/>
          <w:b/>
        </w:rPr>
        <w:t xml:space="preserve">Brazil Brasília</w:t>
      </w:r>
      <w:r>
        <w:t xml:space="preserve">. The panel recommends a positive evaluation and continued service in the current capacity.</w:t>
      </w:r>
    </w:p>
    <w:p>
      <w:pPr>
        <w:pStyle w:val="BodyText"/>
      </w:pPr>
      <w:r>
        <w:rPr>
          <w:bCs/>
          <w:b/>
        </w:rPr>
        <w:t xml:space="preserve">Prepared by:</w:t>
      </w:r>
    </w:p>
    <w:p>
      <w:pPr>
        <w:pStyle w:val="BodyText"/>
      </w:pPr>
      <w:r>
        <w:t xml:space="preserve">Senior Review Panel</w:t>
      </w:r>
    </w:p>
    <w:p>
      <w:pPr>
        <w:pStyle w:val="BodyText"/>
      </w:pPr>
      <w:r>
        <w:t xml:space="preserve">Judicial Performance Evaluation Committee</w:t>
      </w:r>
    </w:p>
    <w:p>
      <w:pPr>
        <w:pStyle w:val="BodyText"/>
      </w:pPr>
      <w:r>
        <w:t xml:space="preserve">Federal District Court System</w:t>
      </w:r>
    </w:p>
    <w:p>
      <w:pPr>
        <w:pStyle w:val="BodyText"/>
      </w:pPr>
      <w:r>
        <w:t xml:space="preserve">Dr. Helena M. Costa</w:t>
      </w:r>
      <w:r>
        <w:br/>
      </w:r>
      <w:r>
        <w:t xml:space="preserve">Lead Reviewer</w:t>
      </w:r>
    </w:p>
    <w:p>
      <w:pPr>
        <w:pStyle w:val="BodyText"/>
      </w:pPr>
      <w:r>
        <w:t xml:space="preserve">Prof. Ricardo S. Almeida</w:t>
      </w:r>
      <w:r>
        <w:br/>
      </w:r>
      <w:r>
        <w:t xml:space="preserve">Senior Magistrate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Evaluation in Brazil Brasília</dc:title>
  <dc:creator/>
  <dc:language>en</dc:language>
  <cp:keywords/>
  <dcterms:created xsi:type="dcterms:W3CDTF">2026-10-10T08:55:29Z</dcterms:created>
  <dcterms:modified xsi:type="dcterms:W3CDTF">2026-10-10T08:55:29Z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